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41A49" w14:textId="3C7E3C75" w:rsidR="00972C43" w:rsidRDefault="00BB57EA" w:rsidP="00FA487B">
      <w:pPr>
        <w:jc w:val="center"/>
        <w:rPr>
          <w:rFonts w:ascii="Times New Roman" w:hAnsi="Times New Roman" w:cs="Times New Roman"/>
          <w:sz w:val="32"/>
          <w:szCs w:val="32"/>
        </w:rPr>
      </w:pPr>
      <w:r>
        <w:rPr>
          <w:rFonts w:ascii="Times New Roman" w:hAnsi="Times New Roman" w:cs="Times New Roman"/>
          <w:b/>
          <w:bCs/>
          <w:sz w:val="32"/>
          <w:szCs w:val="32"/>
        </w:rPr>
        <w:t>Colorado</w:t>
      </w:r>
      <w:r w:rsidR="0034142B">
        <w:rPr>
          <w:rFonts w:ascii="Times New Roman" w:hAnsi="Times New Roman" w:cs="Times New Roman"/>
          <w:b/>
          <w:bCs/>
          <w:sz w:val="32"/>
          <w:szCs w:val="32"/>
        </w:rPr>
        <w:t xml:space="preserve"> </w:t>
      </w:r>
      <w:r w:rsidR="00FA487B" w:rsidRPr="00FA487B">
        <w:rPr>
          <w:rFonts w:ascii="Times New Roman" w:hAnsi="Times New Roman" w:cs="Times New Roman"/>
          <w:b/>
          <w:bCs/>
          <w:sz w:val="32"/>
          <w:szCs w:val="32"/>
        </w:rPr>
        <w:t>Condominium Data and Statistics</w:t>
      </w:r>
    </w:p>
    <w:p w14:paraId="06BF1AC5" w14:textId="77777777" w:rsidR="00FA487B" w:rsidRDefault="00FA487B" w:rsidP="00FA487B">
      <w:pPr>
        <w:rPr>
          <w:rFonts w:ascii="Times New Roman" w:hAnsi="Times New Roman" w:cs="Times New Roman"/>
          <w:sz w:val="24"/>
          <w:szCs w:val="24"/>
        </w:rPr>
      </w:pPr>
    </w:p>
    <w:p w14:paraId="38E4EA19" w14:textId="38AF7D5E" w:rsidR="00FA487B" w:rsidRDefault="006D022A" w:rsidP="00FA487B">
      <w:pPr>
        <w:rPr>
          <w:rFonts w:ascii="Times New Roman" w:hAnsi="Times New Roman" w:cs="Times New Roman"/>
          <w:sz w:val="24"/>
          <w:szCs w:val="24"/>
        </w:rPr>
      </w:pPr>
      <w:r>
        <w:rPr>
          <w:rFonts w:ascii="Times New Roman" w:hAnsi="Times New Roman" w:cs="Times New Roman"/>
          <w:sz w:val="24"/>
          <w:szCs w:val="24"/>
        </w:rPr>
        <w:t>T</w:t>
      </w:r>
      <w:r w:rsidR="00F5449D">
        <w:rPr>
          <w:rFonts w:ascii="Times New Roman" w:hAnsi="Times New Roman" w:cs="Times New Roman"/>
          <w:sz w:val="24"/>
          <w:szCs w:val="24"/>
        </w:rPr>
        <w:t>here</w:t>
      </w:r>
      <w:r w:rsidR="00FA487B">
        <w:rPr>
          <w:rFonts w:ascii="Times New Roman" w:hAnsi="Times New Roman" w:cs="Times New Roman"/>
          <w:sz w:val="24"/>
          <w:szCs w:val="24"/>
        </w:rPr>
        <w:t xml:space="preserve"> are an estimated </w:t>
      </w:r>
      <w:r w:rsidR="00BB57EA">
        <w:rPr>
          <w:rFonts w:ascii="Times New Roman" w:hAnsi="Times New Roman" w:cs="Times New Roman"/>
          <w:sz w:val="24"/>
          <w:szCs w:val="24"/>
        </w:rPr>
        <w:t>173,000</w:t>
      </w:r>
      <w:r w:rsidR="005A4A42">
        <w:rPr>
          <w:rFonts w:ascii="Times New Roman" w:hAnsi="Times New Roman" w:cs="Times New Roman"/>
          <w:sz w:val="24"/>
          <w:szCs w:val="24"/>
        </w:rPr>
        <w:t xml:space="preserve"> </w:t>
      </w:r>
      <w:r w:rsidR="00FA487B">
        <w:rPr>
          <w:rFonts w:ascii="Times New Roman" w:hAnsi="Times New Roman" w:cs="Times New Roman"/>
          <w:sz w:val="24"/>
          <w:szCs w:val="24"/>
        </w:rPr>
        <w:t xml:space="preserve">condo units in </w:t>
      </w:r>
      <w:r w:rsidR="00BB57EA">
        <w:rPr>
          <w:rFonts w:ascii="Times New Roman" w:hAnsi="Times New Roman" w:cs="Times New Roman"/>
          <w:sz w:val="24"/>
          <w:szCs w:val="24"/>
        </w:rPr>
        <w:t>Colorado</w:t>
      </w:r>
      <w:r w:rsidR="00FA487B">
        <w:rPr>
          <w:rFonts w:ascii="Times New Roman" w:hAnsi="Times New Roman" w:cs="Times New Roman"/>
          <w:sz w:val="24"/>
          <w:szCs w:val="24"/>
        </w:rPr>
        <w:t xml:space="preserve">, out of an estimated housing stock of </w:t>
      </w:r>
      <w:r w:rsidR="00D63D88">
        <w:rPr>
          <w:rFonts w:ascii="Times New Roman" w:hAnsi="Times New Roman" w:cs="Times New Roman"/>
          <w:sz w:val="24"/>
          <w:szCs w:val="24"/>
        </w:rPr>
        <w:t>2,</w:t>
      </w:r>
      <w:r w:rsidR="00BB57EA">
        <w:rPr>
          <w:rFonts w:ascii="Times New Roman" w:hAnsi="Times New Roman" w:cs="Times New Roman"/>
          <w:sz w:val="24"/>
          <w:szCs w:val="24"/>
        </w:rPr>
        <w:t>328,500</w:t>
      </w:r>
      <w:r w:rsidR="00D63D88">
        <w:rPr>
          <w:rFonts w:ascii="Times New Roman" w:hAnsi="Times New Roman" w:cs="Times New Roman"/>
          <w:sz w:val="24"/>
          <w:szCs w:val="24"/>
        </w:rPr>
        <w:t xml:space="preserve"> </w:t>
      </w:r>
      <w:r w:rsidR="00FA487B">
        <w:rPr>
          <w:rFonts w:ascii="Times New Roman" w:hAnsi="Times New Roman" w:cs="Times New Roman"/>
          <w:sz w:val="24"/>
          <w:szCs w:val="24"/>
        </w:rPr>
        <w:t>units in total.</w:t>
      </w:r>
      <w:r w:rsidR="00C16D3F">
        <w:rPr>
          <w:rFonts w:ascii="Times New Roman" w:hAnsi="Times New Roman" w:cs="Times New Roman"/>
          <w:sz w:val="24"/>
          <w:szCs w:val="24"/>
        </w:rPr>
        <w:t xml:space="preserve"> </w:t>
      </w:r>
      <w:r w:rsidR="00FB41B3">
        <w:rPr>
          <w:rFonts w:ascii="Times New Roman" w:hAnsi="Times New Roman" w:cs="Times New Roman"/>
          <w:sz w:val="24"/>
          <w:szCs w:val="24"/>
        </w:rPr>
        <w:t>T</w:t>
      </w:r>
      <w:r w:rsidR="00BB57EA">
        <w:rPr>
          <w:rFonts w:ascii="Times New Roman" w:hAnsi="Times New Roman" w:cs="Times New Roman"/>
          <w:sz w:val="24"/>
          <w:szCs w:val="24"/>
        </w:rPr>
        <w:t>he Denver</w:t>
      </w:r>
      <w:r w:rsidR="00FB41B3">
        <w:rPr>
          <w:rFonts w:ascii="Times New Roman" w:hAnsi="Times New Roman" w:cs="Times New Roman"/>
          <w:sz w:val="24"/>
          <w:szCs w:val="24"/>
        </w:rPr>
        <w:t>-Aurora-Lakewood</w:t>
      </w:r>
      <w:r w:rsidR="00BB57EA">
        <w:rPr>
          <w:rFonts w:ascii="Times New Roman" w:hAnsi="Times New Roman" w:cs="Times New Roman"/>
          <w:sz w:val="24"/>
          <w:szCs w:val="24"/>
        </w:rPr>
        <w:t xml:space="preserve"> Metropolitan Area is tracked </w:t>
      </w:r>
      <w:r w:rsidR="00F707FD">
        <w:rPr>
          <w:rFonts w:ascii="Times New Roman" w:hAnsi="Times New Roman" w:cs="Times New Roman"/>
          <w:sz w:val="24"/>
          <w:szCs w:val="24"/>
        </w:rPr>
        <w:t>separately from</w:t>
      </w:r>
      <w:r w:rsidR="00BB57EA">
        <w:rPr>
          <w:rFonts w:ascii="Times New Roman" w:hAnsi="Times New Roman" w:cs="Times New Roman"/>
          <w:sz w:val="24"/>
          <w:szCs w:val="24"/>
        </w:rPr>
        <w:t xml:space="preserve"> the rest of the state</w:t>
      </w:r>
      <w:r w:rsidR="005A4A42">
        <w:rPr>
          <w:rFonts w:ascii="Times New Roman" w:hAnsi="Times New Roman" w:cs="Times New Roman"/>
          <w:sz w:val="24"/>
          <w:szCs w:val="24"/>
        </w:rPr>
        <w:t>.</w:t>
      </w:r>
    </w:p>
    <w:p w14:paraId="2E66907A" w14:textId="2FC1705D" w:rsidR="00875BE3" w:rsidRDefault="00875BE3" w:rsidP="00FA487B">
      <w:pPr>
        <w:rPr>
          <w:rFonts w:ascii="Times New Roman" w:hAnsi="Times New Roman" w:cs="Times New Roman"/>
          <w:sz w:val="24"/>
          <w:szCs w:val="24"/>
        </w:rPr>
      </w:pPr>
    </w:p>
    <w:p w14:paraId="2CF64AE8" w14:textId="77777777" w:rsidR="00875BE3" w:rsidRDefault="00875BE3" w:rsidP="00875BE3">
      <w:pPr>
        <w:rPr>
          <w:rFonts w:ascii="Times New Roman" w:hAnsi="Times New Roman" w:cs="Times New Roman"/>
          <w:sz w:val="24"/>
          <w:szCs w:val="24"/>
        </w:rPr>
      </w:pPr>
      <w:r>
        <w:rPr>
          <w:rFonts w:ascii="Times New Roman" w:hAnsi="Times New Roman" w:cs="Times New Roman"/>
          <w:sz w:val="24"/>
          <w:szCs w:val="24"/>
        </w:rPr>
        <w:t xml:space="preserve">Note:  Please note that due to data sources, different methodologies, and data limitations from the American Housing Survey, the information in this report does not exactly match published Foundation for Community Association Research (FCAR) data. FCAR’s data is more comprehensive using many data sources to estimate community association data and statistics. FCAR’s data, including full statistics for each state, please visit- </w:t>
      </w:r>
      <w:hyperlink r:id="rId10" w:history="1">
        <w:r>
          <w:rPr>
            <w:rStyle w:val="Hyperlink"/>
            <w:rFonts w:ascii="Times New Roman" w:hAnsi="Times New Roman" w:cs="Times New Roman"/>
            <w:sz w:val="24"/>
            <w:szCs w:val="24"/>
          </w:rPr>
          <w:t>https://foundation.caionline.org/publications/factbook/</w:t>
        </w:r>
      </w:hyperlink>
      <w:r>
        <w:rPr>
          <w:rFonts w:ascii="Times New Roman" w:hAnsi="Times New Roman" w:cs="Times New Roman"/>
          <w:sz w:val="24"/>
          <w:szCs w:val="24"/>
        </w:rPr>
        <w:t xml:space="preserve">. </w:t>
      </w:r>
    </w:p>
    <w:p w14:paraId="2B007AAD" w14:textId="77777777" w:rsidR="00875BE3" w:rsidRDefault="00875BE3" w:rsidP="00FA487B">
      <w:pPr>
        <w:rPr>
          <w:rFonts w:ascii="Times New Roman" w:hAnsi="Times New Roman" w:cs="Times New Roman"/>
          <w:sz w:val="24"/>
          <w:szCs w:val="24"/>
        </w:rPr>
      </w:pPr>
    </w:p>
    <w:p w14:paraId="1AB894F3" w14:textId="7D60A6FB" w:rsidR="00FA487B" w:rsidRDefault="00FA487B" w:rsidP="00FA487B">
      <w:pPr>
        <w:rPr>
          <w:rFonts w:ascii="Times New Roman" w:hAnsi="Times New Roman" w:cs="Times New Roman"/>
          <w:sz w:val="24"/>
          <w:szCs w:val="24"/>
        </w:rPr>
      </w:pPr>
    </w:p>
    <w:p w14:paraId="7FF2D3EE" w14:textId="0D3BD2E6" w:rsidR="006654DF" w:rsidRPr="006654DF" w:rsidRDefault="006654DF" w:rsidP="00FA487B">
      <w:pPr>
        <w:rPr>
          <w:rFonts w:ascii="Times New Roman" w:hAnsi="Times New Roman" w:cs="Times New Roman"/>
          <w:b/>
          <w:bCs/>
          <w:sz w:val="24"/>
          <w:szCs w:val="24"/>
        </w:rPr>
      </w:pPr>
      <w:r w:rsidRPr="006654DF">
        <w:rPr>
          <w:rFonts w:ascii="Times New Roman" w:hAnsi="Times New Roman" w:cs="Times New Roman"/>
          <w:b/>
          <w:bCs/>
          <w:sz w:val="24"/>
          <w:szCs w:val="24"/>
        </w:rPr>
        <w:t>Data from the American Housing Survey:</w:t>
      </w:r>
    </w:p>
    <w:p w14:paraId="4B166991" w14:textId="7C247DAA" w:rsidR="006654DF" w:rsidRDefault="006654DF" w:rsidP="006654DF">
      <w:pPr>
        <w:pStyle w:val="ListParagraph"/>
        <w:numPr>
          <w:ilvl w:val="0"/>
          <w:numId w:val="2"/>
        </w:numPr>
        <w:rPr>
          <w:rFonts w:ascii="Times New Roman" w:hAnsi="Times New Roman" w:cs="Times New Roman"/>
          <w:sz w:val="24"/>
          <w:szCs w:val="24"/>
        </w:rPr>
      </w:pPr>
      <w:r w:rsidRPr="006654DF">
        <w:rPr>
          <w:rFonts w:ascii="Times New Roman" w:hAnsi="Times New Roman" w:cs="Times New Roman"/>
          <w:sz w:val="24"/>
          <w:szCs w:val="24"/>
        </w:rPr>
        <w:t>Approximately</w:t>
      </w:r>
      <w:r w:rsidR="00FB41B3">
        <w:rPr>
          <w:rFonts w:ascii="Times New Roman" w:hAnsi="Times New Roman" w:cs="Times New Roman"/>
          <w:sz w:val="24"/>
          <w:szCs w:val="24"/>
        </w:rPr>
        <w:t xml:space="preserve"> 77,600 condo units, or 44.855% of total condo units in Colorado (excluding Denver) were built between 1970 and 1989</w:t>
      </w:r>
      <w:r w:rsidRPr="006654DF">
        <w:rPr>
          <w:rFonts w:ascii="Times New Roman" w:hAnsi="Times New Roman" w:cs="Times New Roman"/>
          <w:sz w:val="24"/>
          <w:szCs w:val="24"/>
        </w:rPr>
        <w:t>.</w:t>
      </w:r>
    </w:p>
    <w:p w14:paraId="1EF5CDFC" w14:textId="133BB72F" w:rsidR="00FB41B3" w:rsidRPr="006654DF" w:rsidRDefault="00FB41B3" w:rsidP="006654D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In </w:t>
      </w:r>
      <w:r w:rsidR="0012551B">
        <w:rPr>
          <w:rFonts w:ascii="Times New Roman" w:hAnsi="Times New Roman" w:cs="Times New Roman"/>
          <w:sz w:val="24"/>
          <w:szCs w:val="24"/>
        </w:rPr>
        <w:t>the Denver-Aurora-Lakewood Metropolitan Area, approximately 67,900 condo units, or 57.54% of condo units, were built between 1960 and 1989.</w:t>
      </w:r>
      <w:r>
        <w:rPr>
          <w:rFonts w:ascii="Times New Roman" w:hAnsi="Times New Roman" w:cs="Times New Roman"/>
          <w:sz w:val="24"/>
          <w:szCs w:val="24"/>
        </w:rPr>
        <w:t xml:space="preserve"> </w:t>
      </w:r>
    </w:p>
    <w:p w14:paraId="36B0D843" w14:textId="77777777" w:rsidR="006654DF" w:rsidRDefault="006654DF" w:rsidP="00FA487B">
      <w:pPr>
        <w:rPr>
          <w:rFonts w:ascii="Times New Roman" w:hAnsi="Times New Roman" w:cs="Times New Roman"/>
          <w:sz w:val="24"/>
          <w:szCs w:val="24"/>
        </w:rPr>
      </w:pPr>
    </w:p>
    <w:tbl>
      <w:tblPr>
        <w:tblW w:w="8291" w:type="dxa"/>
        <w:jc w:val="center"/>
        <w:tblCellMar>
          <w:left w:w="0" w:type="dxa"/>
          <w:right w:w="0" w:type="dxa"/>
        </w:tblCellMar>
        <w:tblLook w:val="04A0" w:firstRow="1" w:lastRow="0" w:firstColumn="1" w:lastColumn="0" w:noHBand="0" w:noVBand="1"/>
      </w:tblPr>
      <w:tblGrid>
        <w:gridCol w:w="6588"/>
        <w:gridCol w:w="1703"/>
      </w:tblGrid>
      <w:tr w:rsidR="00FA487B" w:rsidRPr="002E24C9" w14:paraId="4E0255FA" w14:textId="77777777" w:rsidTr="00696B7B">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0380743C" w14:textId="1C16A336" w:rsidR="00FA487B" w:rsidRPr="002E24C9" w:rsidRDefault="00FA487B" w:rsidP="00B7614B">
            <w:pPr>
              <w:rPr>
                <w:rFonts w:eastAsia="Times New Roman" w:cstheme="minorHAnsi"/>
                <w:b/>
                <w:bCs/>
                <w:color w:val="000000"/>
                <w:sz w:val="24"/>
                <w:szCs w:val="24"/>
              </w:rPr>
            </w:pPr>
            <w:r w:rsidRPr="002E24C9">
              <w:rPr>
                <w:rFonts w:eastAsia="Times New Roman" w:cstheme="minorHAnsi"/>
                <w:b/>
                <w:bCs/>
                <w:color w:val="000000"/>
                <w:sz w:val="24"/>
                <w:szCs w:val="24"/>
              </w:rPr>
              <w:t xml:space="preserve">Total Condo Units in </w:t>
            </w:r>
            <w:r w:rsidR="00BB57EA">
              <w:rPr>
                <w:rFonts w:eastAsia="Times New Roman" w:cstheme="minorHAnsi"/>
                <w:b/>
                <w:bCs/>
                <w:color w:val="000000"/>
                <w:sz w:val="24"/>
                <w:szCs w:val="24"/>
              </w:rPr>
              <w:t>State</w:t>
            </w:r>
            <w:r w:rsidR="00F707FD">
              <w:rPr>
                <w:rFonts w:eastAsia="Times New Roman" w:cstheme="minorHAnsi"/>
                <w:b/>
                <w:bCs/>
                <w:color w:val="000000"/>
                <w:sz w:val="24"/>
                <w:szCs w:val="24"/>
              </w:rPr>
              <w:t xml:space="preserve"> (excluding Denver)</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hideMark/>
          </w:tcPr>
          <w:p w14:paraId="71F7E468" w14:textId="6728C7B8" w:rsidR="00FA487B" w:rsidRPr="002E24C9" w:rsidRDefault="00FB41B3" w:rsidP="00B7614B">
            <w:pPr>
              <w:jc w:val="right"/>
              <w:rPr>
                <w:rFonts w:eastAsia="Times New Roman" w:cstheme="minorHAnsi"/>
                <w:b/>
                <w:bCs/>
                <w:color w:val="000000"/>
                <w:sz w:val="24"/>
                <w:szCs w:val="24"/>
              </w:rPr>
            </w:pPr>
            <w:r>
              <w:rPr>
                <w:rFonts w:eastAsia="Times New Roman" w:cstheme="minorHAnsi"/>
                <w:b/>
                <w:bCs/>
                <w:color w:val="000000"/>
                <w:sz w:val="24"/>
                <w:szCs w:val="24"/>
              </w:rPr>
              <w:t>173,000</w:t>
            </w:r>
          </w:p>
        </w:tc>
      </w:tr>
      <w:tr w:rsidR="00B204AA" w:rsidRPr="002E24C9" w14:paraId="067EA85C" w14:textId="77777777" w:rsidTr="00696B7B">
        <w:trPr>
          <w:trHeight w:val="310"/>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22BA945" w14:textId="658448B6" w:rsidR="00B204AA" w:rsidRDefault="00B204AA" w:rsidP="00B7614B">
            <w:pPr>
              <w:rPr>
                <w:rFonts w:eastAsia="Times New Roman" w:cstheme="minorHAnsi"/>
                <w:color w:val="000000"/>
                <w:sz w:val="24"/>
                <w:szCs w:val="24"/>
              </w:rPr>
            </w:pPr>
            <w:r>
              <w:rPr>
                <w:rFonts w:eastAsia="Times New Roman" w:cstheme="minorHAnsi"/>
                <w:color w:val="000000"/>
                <w:sz w:val="24"/>
                <w:szCs w:val="24"/>
              </w:rPr>
              <w:t xml:space="preserve">Owner-Occupied </w:t>
            </w:r>
          </w:p>
        </w:tc>
        <w:tc>
          <w:tcPr>
            <w:tcW w:w="1703" w:type="dxa"/>
            <w:tcBorders>
              <w:top w:val="nil"/>
              <w:left w:val="nil"/>
              <w:bottom w:val="single" w:sz="4" w:space="0" w:color="auto"/>
              <w:right w:val="single" w:sz="4" w:space="0" w:color="auto"/>
            </w:tcBorders>
            <w:noWrap/>
            <w:tcMar>
              <w:top w:w="15" w:type="dxa"/>
              <w:left w:w="15" w:type="dxa"/>
              <w:bottom w:w="0" w:type="dxa"/>
              <w:right w:w="15" w:type="dxa"/>
            </w:tcMar>
            <w:vAlign w:val="bottom"/>
          </w:tcPr>
          <w:p w14:paraId="00097949" w14:textId="08B9171E" w:rsidR="00B204AA" w:rsidRDefault="00FB41B3" w:rsidP="00B7614B">
            <w:pPr>
              <w:jc w:val="right"/>
              <w:rPr>
                <w:rFonts w:eastAsia="Times New Roman" w:cstheme="minorHAnsi"/>
                <w:color w:val="000000"/>
                <w:sz w:val="24"/>
                <w:szCs w:val="24"/>
              </w:rPr>
            </w:pPr>
            <w:r>
              <w:rPr>
                <w:rFonts w:eastAsia="Times New Roman" w:cstheme="minorHAnsi"/>
                <w:color w:val="000000"/>
                <w:sz w:val="24"/>
                <w:szCs w:val="24"/>
              </w:rPr>
              <w:t>102,700</w:t>
            </w:r>
          </w:p>
        </w:tc>
      </w:tr>
      <w:tr w:rsidR="005A4A42" w:rsidRPr="005A4A42" w14:paraId="20D5C1AF" w14:textId="77777777" w:rsidTr="00696B7B">
        <w:trPr>
          <w:trHeight w:val="310"/>
          <w:jc w:val="center"/>
        </w:trPr>
        <w:tc>
          <w:tcPr>
            <w:tcW w:w="0" w:type="auto"/>
            <w:tcBorders>
              <w:top w:val="nil"/>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290EDB1F" w14:textId="3B930FB3" w:rsidR="005A4A42" w:rsidRPr="005A4A42" w:rsidRDefault="00D63D88" w:rsidP="00B7614B">
            <w:pPr>
              <w:rPr>
                <w:rFonts w:eastAsia="Times New Roman" w:cstheme="minorHAnsi"/>
                <w:b/>
                <w:bCs/>
                <w:color w:val="000000"/>
                <w:sz w:val="24"/>
                <w:szCs w:val="24"/>
              </w:rPr>
            </w:pPr>
            <w:r>
              <w:rPr>
                <w:rFonts w:eastAsia="Times New Roman" w:cstheme="minorHAnsi"/>
                <w:b/>
                <w:bCs/>
                <w:color w:val="000000"/>
                <w:sz w:val="24"/>
                <w:szCs w:val="24"/>
              </w:rPr>
              <w:t>Member of Condo Association</w:t>
            </w:r>
          </w:p>
        </w:tc>
        <w:tc>
          <w:tcPr>
            <w:tcW w:w="1703" w:type="dxa"/>
            <w:tcBorders>
              <w:top w:val="nil"/>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9F90230" w14:textId="257EBF46" w:rsidR="005A4A42" w:rsidRPr="005A4A42" w:rsidRDefault="00FB41B3" w:rsidP="00B7614B">
            <w:pPr>
              <w:jc w:val="right"/>
              <w:rPr>
                <w:rFonts w:eastAsia="Times New Roman" w:cstheme="minorHAnsi"/>
                <w:b/>
                <w:bCs/>
                <w:color w:val="000000"/>
                <w:sz w:val="24"/>
                <w:szCs w:val="24"/>
              </w:rPr>
            </w:pPr>
            <w:r>
              <w:rPr>
                <w:rFonts w:eastAsia="Times New Roman" w:cstheme="minorHAnsi"/>
                <w:b/>
                <w:bCs/>
                <w:color w:val="000000"/>
                <w:sz w:val="24"/>
                <w:szCs w:val="24"/>
              </w:rPr>
              <w:t>28,400</w:t>
            </w:r>
          </w:p>
        </w:tc>
      </w:tr>
      <w:tr w:rsidR="005A4A42" w:rsidRPr="00250057" w14:paraId="48F874DD" w14:textId="77777777" w:rsidTr="00FB41B3">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1CFA897" w14:textId="3E3B8240" w:rsidR="005A4A42" w:rsidRDefault="00D63D88" w:rsidP="00B7614B">
            <w:pPr>
              <w:rPr>
                <w:rFonts w:eastAsia="Times New Roman" w:cstheme="minorHAnsi"/>
                <w:color w:val="000000"/>
                <w:sz w:val="24"/>
                <w:szCs w:val="24"/>
              </w:rPr>
            </w:pPr>
            <w:r>
              <w:rPr>
                <w:rFonts w:eastAsia="Times New Roman" w:cstheme="minorHAnsi"/>
                <w:color w:val="000000"/>
                <w:sz w:val="24"/>
                <w:szCs w:val="24"/>
              </w:rPr>
              <w:t>Member of Condo Association and HOA</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6835FA2" w14:textId="0647AC3B" w:rsidR="005A4A42" w:rsidRDefault="00FB41B3" w:rsidP="00B7614B">
            <w:pPr>
              <w:jc w:val="right"/>
              <w:rPr>
                <w:rFonts w:eastAsia="Times New Roman" w:cstheme="minorHAnsi"/>
                <w:color w:val="000000"/>
                <w:sz w:val="24"/>
                <w:szCs w:val="24"/>
              </w:rPr>
            </w:pPr>
            <w:r>
              <w:rPr>
                <w:rFonts w:eastAsia="Times New Roman" w:cstheme="minorHAnsi"/>
                <w:color w:val="000000"/>
                <w:sz w:val="24"/>
                <w:szCs w:val="24"/>
              </w:rPr>
              <w:t>656,000</w:t>
            </w:r>
          </w:p>
        </w:tc>
      </w:tr>
      <w:tr w:rsidR="00FB41B3" w:rsidRPr="00FB41B3" w14:paraId="03A16EF6" w14:textId="77777777" w:rsidTr="00FB41B3">
        <w:trPr>
          <w:trHeight w:val="310"/>
          <w:jc w:val="center"/>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6834553A" w14:textId="0328705D" w:rsidR="00FB41B3" w:rsidRPr="00FB41B3" w:rsidRDefault="00FB41B3" w:rsidP="004B5B12">
            <w:pPr>
              <w:rPr>
                <w:rFonts w:eastAsia="Times New Roman" w:cstheme="minorHAnsi"/>
                <w:b/>
                <w:bCs/>
                <w:color w:val="000000"/>
                <w:sz w:val="24"/>
                <w:szCs w:val="24"/>
              </w:rPr>
            </w:pPr>
            <w:r w:rsidRPr="00FB41B3">
              <w:rPr>
                <w:rFonts w:eastAsia="Times New Roman" w:cstheme="minorHAnsi"/>
                <w:b/>
                <w:bCs/>
                <w:color w:val="000000"/>
                <w:sz w:val="24"/>
                <w:szCs w:val="24"/>
              </w:rPr>
              <w:t>Denver-Aurora-Lakewood Metro Area Condo Units</w:t>
            </w:r>
          </w:p>
        </w:tc>
        <w:tc>
          <w:tcPr>
            <w:tcW w:w="1703" w:type="dxa"/>
            <w:tcBorders>
              <w:top w:val="single" w:sz="4" w:space="0" w:color="auto"/>
              <w:left w:val="nil"/>
              <w:bottom w:val="single" w:sz="4" w:space="0" w:color="auto"/>
              <w:right w:val="single" w:sz="4" w:space="0" w:color="auto"/>
            </w:tcBorders>
            <w:shd w:val="clear" w:color="auto" w:fill="E7E6E6" w:themeFill="background2"/>
            <w:noWrap/>
            <w:tcMar>
              <w:top w:w="15" w:type="dxa"/>
              <w:left w:w="15" w:type="dxa"/>
              <w:bottom w:w="0" w:type="dxa"/>
              <w:right w:w="15" w:type="dxa"/>
            </w:tcMar>
            <w:vAlign w:val="bottom"/>
          </w:tcPr>
          <w:p w14:paraId="3AB66DDC" w14:textId="6D33ED53" w:rsidR="00FB41B3" w:rsidRPr="00FB41B3" w:rsidRDefault="00FB41B3" w:rsidP="004B5B12">
            <w:pPr>
              <w:jc w:val="right"/>
              <w:rPr>
                <w:rFonts w:eastAsia="Times New Roman" w:cstheme="minorHAnsi"/>
                <w:b/>
                <w:bCs/>
                <w:color w:val="000000"/>
                <w:sz w:val="24"/>
                <w:szCs w:val="24"/>
              </w:rPr>
            </w:pPr>
            <w:r w:rsidRPr="00FB41B3">
              <w:rPr>
                <w:rFonts w:eastAsia="Times New Roman" w:cstheme="minorHAnsi"/>
                <w:b/>
                <w:bCs/>
                <w:color w:val="000000"/>
                <w:sz w:val="24"/>
                <w:szCs w:val="24"/>
              </w:rPr>
              <w:t>118,600</w:t>
            </w:r>
          </w:p>
        </w:tc>
      </w:tr>
      <w:tr w:rsidR="00FB41B3" w:rsidRPr="00250057" w14:paraId="5F2734C3" w14:textId="77777777" w:rsidTr="004B5B12">
        <w:trPr>
          <w:trHeight w:val="310"/>
          <w:jc w:val="center"/>
        </w:trPr>
        <w:tc>
          <w:tcPr>
            <w:tcW w:w="0" w:type="auto"/>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632A8545" w14:textId="17F0DF2E" w:rsidR="00FB41B3" w:rsidRDefault="00FB41B3" w:rsidP="004B5B12">
            <w:pPr>
              <w:rPr>
                <w:rFonts w:eastAsia="Times New Roman" w:cstheme="minorHAnsi"/>
                <w:color w:val="000000"/>
                <w:sz w:val="24"/>
                <w:szCs w:val="24"/>
              </w:rPr>
            </w:pPr>
            <w:r>
              <w:rPr>
                <w:rFonts w:eastAsia="Times New Roman" w:cstheme="minorHAnsi"/>
                <w:color w:val="000000"/>
                <w:sz w:val="24"/>
                <w:szCs w:val="24"/>
              </w:rPr>
              <w:t>Owner-Occupied</w:t>
            </w:r>
          </w:p>
        </w:tc>
        <w:tc>
          <w:tcPr>
            <w:tcW w:w="1703"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714780DB" w14:textId="4780BCD0" w:rsidR="00FB41B3" w:rsidRDefault="007916BC" w:rsidP="004B5B12">
            <w:pPr>
              <w:jc w:val="right"/>
              <w:rPr>
                <w:rFonts w:eastAsia="Times New Roman" w:cstheme="minorHAnsi"/>
                <w:color w:val="000000"/>
                <w:sz w:val="24"/>
                <w:szCs w:val="24"/>
              </w:rPr>
            </w:pPr>
            <w:r>
              <w:rPr>
                <w:rFonts w:eastAsia="Times New Roman" w:cstheme="minorHAnsi"/>
                <w:color w:val="000000"/>
                <w:sz w:val="24"/>
                <w:szCs w:val="24"/>
              </w:rPr>
              <w:t>72,500</w:t>
            </w:r>
          </w:p>
        </w:tc>
      </w:tr>
    </w:tbl>
    <w:p w14:paraId="7598D717" w14:textId="48AC1440" w:rsidR="00FA487B" w:rsidRDefault="00FA487B" w:rsidP="00FA487B">
      <w:pPr>
        <w:rPr>
          <w:rFonts w:ascii="Times New Roman" w:hAnsi="Times New Roman" w:cs="Times New Roman"/>
          <w:sz w:val="24"/>
          <w:szCs w:val="24"/>
        </w:rPr>
      </w:pPr>
    </w:p>
    <w:p w14:paraId="0C91AA3A" w14:textId="20CCE878" w:rsidR="004E0E32" w:rsidRDefault="004E0E32"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12551B" w:rsidRPr="0012551B" w14:paraId="3AC51BA9" w14:textId="77777777" w:rsidTr="0012551B">
        <w:trPr>
          <w:trHeight w:val="381"/>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4DCFDFAF" w14:textId="77777777" w:rsidR="0012551B" w:rsidRPr="0012551B" w:rsidRDefault="0012551B" w:rsidP="0012551B">
            <w:pPr>
              <w:spacing w:after="0" w:line="240" w:lineRule="auto"/>
              <w:jc w:val="center"/>
              <w:rPr>
                <w:rFonts w:ascii="Helvetica" w:eastAsia="Times New Roman" w:hAnsi="Helvetica" w:cs="Helvetica"/>
                <w:color w:val="000000"/>
                <w:sz w:val="25"/>
                <w:szCs w:val="25"/>
              </w:rPr>
            </w:pPr>
            <w:r w:rsidRPr="0012551B">
              <w:rPr>
                <w:rFonts w:ascii="Helvetica" w:eastAsia="Times New Roman" w:hAnsi="Helvetica" w:cs="Helvetica"/>
                <w:color w:val="000000"/>
                <w:sz w:val="25"/>
                <w:szCs w:val="25"/>
              </w:rPr>
              <w:t>2019 Colorado - Housing Costs - All Occupied Units</w:t>
            </w:r>
          </w:p>
        </w:tc>
      </w:tr>
      <w:tr w:rsidR="0012551B" w:rsidRPr="0012551B" w14:paraId="6E765C72" w14:textId="77777777" w:rsidTr="0012551B">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36C2E921" w14:textId="77777777" w:rsidR="0012551B" w:rsidRPr="0012551B" w:rsidRDefault="0012551B" w:rsidP="0012551B">
            <w:pPr>
              <w:spacing w:after="0" w:line="240" w:lineRule="auto"/>
              <w:rPr>
                <w:rFonts w:ascii="Helvetica" w:eastAsia="Times New Roman" w:hAnsi="Helvetica" w:cs="Helvetica"/>
                <w:b/>
                <w:bCs/>
                <w:color w:val="000000"/>
                <w:sz w:val="16"/>
                <w:szCs w:val="16"/>
              </w:rPr>
            </w:pPr>
            <w:r w:rsidRPr="0012551B">
              <w:rPr>
                <w:rFonts w:ascii="Helvetica" w:eastAsia="Times New Roman" w:hAnsi="Helvetica" w:cs="Helvetica"/>
                <w:b/>
                <w:bCs/>
                <w:color w:val="000000"/>
                <w:sz w:val="16"/>
                <w:szCs w:val="16"/>
              </w:rPr>
              <w:lastRenderedPageBreak/>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12551B" w:rsidRPr="0012551B" w14:paraId="297B2538" w14:textId="77777777" w:rsidTr="0012551B">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4DC569DD" w14:textId="77777777" w:rsidR="0012551B" w:rsidRPr="0012551B" w:rsidRDefault="00F707FD" w:rsidP="0012551B">
            <w:pPr>
              <w:spacing w:after="0" w:line="240" w:lineRule="auto"/>
              <w:jc w:val="center"/>
              <w:rPr>
                <w:rFonts w:ascii="Helvetica" w:eastAsia="Times New Roman" w:hAnsi="Helvetica" w:cs="Helvetica"/>
                <w:b/>
                <w:bCs/>
                <w:color w:val="0000FF"/>
                <w:sz w:val="18"/>
                <w:szCs w:val="18"/>
                <w:u w:val="single"/>
              </w:rPr>
            </w:pPr>
            <w:hyperlink r:id="rId11" w:history="1">
              <w:r w:rsidR="0012551B" w:rsidRPr="0012551B">
                <w:rPr>
                  <w:rFonts w:ascii="Helvetica" w:eastAsia="Times New Roman" w:hAnsi="Helvetica" w:cs="Helvetica"/>
                  <w:b/>
                  <w:bCs/>
                  <w:color w:val="0000FF"/>
                  <w:sz w:val="18"/>
                  <w:szCs w:val="18"/>
                  <w:u w:val="single"/>
                </w:rPr>
                <w:t>Subject Definitions</w:t>
              </w:r>
            </w:hyperlink>
          </w:p>
        </w:tc>
      </w:tr>
      <w:tr w:rsidR="0012551B" w:rsidRPr="0012551B" w14:paraId="39E7A333" w14:textId="77777777" w:rsidTr="0012551B">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744F9854"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2C93B731"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 </w:t>
            </w:r>
          </w:p>
        </w:tc>
      </w:tr>
      <w:tr w:rsidR="0012551B" w:rsidRPr="0012551B" w14:paraId="52304141" w14:textId="77777777" w:rsidTr="0012551B">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066CB18D" w14:textId="77777777" w:rsidR="0012551B" w:rsidRPr="0012551B" w:rsidRDefault="0012551B" w:rsidP="0012551B">
            <w:pPr>
              <w:spacing w:after="0" w:line="240" w:lineRule="auto"/>
              <w:jc w:val="center"/>
              <w:rPr>
                <w:rFonts w:ascii="Helvetica" w:eastAsia="Times New Roman" w:hAnsi="Helvetica" w:cs="Helvetica"/>
                <w:b/>
                <w:bCs/>
                <w:color w:val="000000"/>
              </w:rPr>
            </w:pPr>
            <w:r w:rsidRPr="0012551B">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12E40F6B" w14:textId="77777777" w:rsidR="0012551B" w:rsidRPr="0012551B" w:rsidRDefault="0012551B" w:rsidP="0012551B">
            <w:pPr>
              <w:spacing w:after="0" w:line="240" w:lineRule="auto"/>
              <w:jc w:val="center"/>
              <w:rPr>
                <w:rFonts w:ascii="Helvetica" w:eastAsia="Times New Roman" w:hAnsi="Helvetica" w:cs="Helvetica"/>
                <w:b/>
                <w:bCs/>
                <w:color w:val="000000"/>
              </w:rPr>
            </w:pPr>
            <w:r w:rsidRPr="0012551B">
              <w:rPr>
                <w:rFonts w:ascii="Helvetica" w:eastAsia="Times New Roman" w:hAnsi="Helvetica" w:cs="Helvetica"/>
                <w:b/>
                <w:bCs/>
                <w:color w:val="000000"/>
              </w:rPr>
              <w:t>Estimate</w:t>
            </w:r>
          </w:p>
        </w:tc>
      </w:tr>
      <w:tr w:rsidR="0012551B" w:rsidRPr="0012551B" w14:paraId="5CB590CC" w14:textId="77777777" w:rsidTr="0012551B">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20443C19" w14:textId="77777777" w:rsidR="0012551B" w:rsidRPr="0012551B" w:rsidRDefault="0012551B" w:rsidP="0012551B">
            <w:pPr>
              <w:spacing w:after="0" w:line="240" w:lineRule="auto"/>
              <w:rPr>
                <w:rFonts w:ascii="Helvetica" w:eastAsia="Times New Roman" w:hAnsi="Helvetica" w:cs="Helvetica"/>
                <w:b/>
                <w:bCs/>
                <w:color w:val="000000"/>
              </w:rPr>
            </w:pPr>
            <w:r w:rsidRPr="0012551B">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74C24A9E"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 xml:space="preserve">            </w:t>
            </w:r>
          </w:p>
        </w:tc>
      </w:tr>
      <w:tr w:rsidR="0012551B" w:rsidRPr="0012551B" w14:paraId="34E2C6BE"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C80D6A0"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35B67CE9"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 xml:space="preserve">            </w:t>
            </w:r>
          </w:p>
        </w:tc>
      </w:tr>
      <w:tr w:rsidR="0012551B" w:rsidRPr="0012551B" w14:paraId="0AEF73BE"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AEF4787"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48980472"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649.8</w:t>
            </w:r>
          </w:p>
        </w:tc>
      </w:tr>
      <w:tr w:rsidR="0012551B" w:rsidRPr="0012551B" w14:paraId="428CE07A"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F37E9D6"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3F1277DB"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256.0</w:t>
            </w:r>
          </w:p>
        </w:tc>
      </w:tr>
      <w:tr w:rsidR="0012551B" w:rsidRPr="0012551B" w14:paraId="6072AB92"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18C92F2"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78EE1398"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143.5</w:t>
            </w:r>
          </w:p>
        </w:tc>
      </w:tr>
      <w:tr w:rsidR="0012551B" w:rsidRPr="0012551B" w14:paraId="14A585E6"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A2CFBE6"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1AC863B3"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38.2</w:t>
            </w:r>
          </w:p>
        </w:tc>
      </w:tr>
      <w:tr w:rsidR="0012551B" w:rsidRPr="0012551B" w14:paraId="762B8DD4"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D0E810D"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2079A7EA"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46.7</w:t>
            </w:r>
          </w:p>
        </w:tc>
      </w:tr>
      <w:tr w:rsidR="0012551B" w:rsidRPr="0012551B" w14:paraId="7F110B16"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FECE557"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3E272707"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71.3</w:t>
            </w:r>
          </w:p>
        </w:tc>
      </w:tr>
      <w:tr w:rsidR="0012551B" w:rsidRPr="0012551B" w14:paraId="7DD89138"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BE33923"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6713CE27"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35.7</w:t>
            </w:r>
          </w:p>
        </w:tc>
      </w:tr>
      <w:tr w:rsidR="0012551B" w:rsidRPr="0012551B" w14:paraId="3CFCDC87"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848167D"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0093B113"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 xml:space="preserve">           S</w:t>
            </w:r>
          </w:p>
        </w:tc>
      </w:tr>
      <w:tr w:rsidR="0012551B" w:rsidRPr="0012551B" w14:paraId="54213739" w14:textId="77777777" w:rsidTr="0012551B">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4BA4EA7B" w14:textId="77777777" w:rsidR="0012551B" w:rsidRPr="0012551B" w:rsidRDefault="0012551B" w:rsidP="0012551B">
            <w:pPr>
              <w:spacing w:after="0" w:line="240" w:lineRule="auto"/>
              <w:rPr>
                <w:rFonts w:ascii="Helvetica" w:eastAsia="Times New Roman" w:hAnsi="Helvetica" w:cs="Helvetica"/>
                <w:color w:val="000000"/>
              </w:rPr>
            </w:pPr>
            <w:r w:rsidRPr="0012551B">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10C441E9"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37.2</w:t>
            </w:r>
          </w:p>
        </w:tc>
      </w:tr>
      <w:tr w:rsidR="0012551B" w:rsidRPr="0012551B" w14:paraId="741050A9" w14:textId="77777777" w:rsidTr="0012551B">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9506CA9" w14:textId="77777777" w:rsidR="0012551B" w:rsidRPr="0012551B" w:rsidRDefault="0012551B" w:rsidP="0012551B">
            <w:pPr>
              <w:spacing w:after="0" w:line="240" w:lineRule="auto"/>
              <w:rPr>
                <w:rFonts w:ascii="Helvetica" w:eastAsia="Times New Roman" w:hAnsi="Helvetica" w:cs="Helvetica"/>
                <w:b/>
                <w:bCs/>
                <w:color w:val="000000"/>
              </w:rPr>
            </w:pPr>
            <w:r w:rsidRPr="0012551B">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3D6558E6"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58.0</w:t>
            </w:r>
          </w:p>
        </w:tc>
      </w:tr>
      <w:tr w:rsidR="0012551B" w:rsidRPr="0012551B" w14:paraId="4E01D61C" w14:textId="77777777" w:rsidTr="0012551B">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0F34CD2" w14:textId="77777777" w:rsidR="0012551B" w:rsidRPr="0012551B" w:rsidRDefault="0012551B" w:rsidP="0012551B">
            <w:pPr>
              <w:spacing w:after="0" w:line="240" w:lineRule="auto"/>
              <w:rPr>
                <w:rFonts w:ascii="Helvetica" w:eastAsia="Times New Roman" w:hAnsi="Helvetica" w:cs="Helvetica"/>
                <w:b/>
                <w:bCs/>
                <w:color w:val="000000"/>
              </w:rPr>
            </w:pPr>
            <w:r w:rsidRPr="0012551B">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00D6DDA6" w14:textId="77777777" w:rsidR="0012551B" w:rsidRPr="0012551B" w:rsidRDefault="0012551B" w:rsidP="0012551B">
            <w:pPr>
              <w:spacing w:after="0" w:line="240" w:lineRule="auto"/>
              <w:jc w:val="right"/>
              <w:rPr>
                <w:rFonts w:ascii="Helvetica" w:eastAsia="Times New Roman" w:hAnsi="Helvetica" w:cs="Helvetica"/>
                <w:color w:val="000000"/>
              </w:rPr>
            </w:pPr>
            <w:r w:rsidRPr="0012551B">
              <w:rPr>
                <w:rFonts w:ascii="Helvetica" w:eastAsia="Times New Roman" w:hAnsi="Helvetica" w:cs="Helvetica"/>
                <w:color w:val="000000"/>
              </w:rPr>
              <w:t>120.7</w:t>
            </w:r>
          </w:p>
        </w:tc>
      </w:tr>
    </w:tbl>
    <w:p w14:paraId="372B1B10" w14:textId="0BBA0477" w:rsidR="00610879" w:rsidRDefault="00610879" w:rsidP="00FA487B">
      <w:pPr>
        <w:rPr>
          <w:rFonts w:ascii="Times New Roman" w:hAnsi="Times New Roman" w:cs="Times New Roman"/>
          <w:sz w:val="24"/>
          <w:szCs w:val="24"/>
        </w:rPr>
      </w:pPr>
    </w:p>
    <w:p w14:paraId="7A49FFED" w14:textId="03EC17DE" w:rsidR="00610879" w:rsidRDefault="00610879" w:rsidP="00FA487B">
      <w:pPr>
        <w:rPr>
          <w:rFonts w:ascii="Times New Roman" w:hAnsi="Times New Roman" w:cs="Times New Roman"/>
          <w:sz w:val="24"/>
          <w:szCs w:val="24"/>
        </w:rPr>
      </w:pPr>
    </w:p>
    <w:tbl>
      <w:tblPr>
        <w:tblW w:w="10600" w:type="dxa"/>
        <w:jc w:val="center"/>
        <w:tblLook w:val="04A0" w:firstRow="1" w:lastRow="0" w:firstColumn="1" w:lastColumn="0" w:noHBand="0" w:noVBand="1"/>
      </w:tblPr>
      <w:tblGrid>
        <w:gridCol w:w="8720"/>
        <w:gridCol w:w="1880"/>
      </w:tblGrid>
      <w:tr w:rsidR="004222D1" w:rsidRPr="004222D1" w14:paraId="3B527073" w14:textId="77777777" w:rsidTr="004222D1">
        <w:trPr>
          <w:trHeight w:val="759"/>
          <w:jc w:val="center"/>
        </w:trPr>
        <w:tc>
          <w:tcPr>
            <w:tcW w:w="10600" w:type="dxa"/>
            <w:gridSpan w:val="2"/>
            <w:tcBorders>
              <w:top w:val="single" w:sz="4" w:space="0" w:color="auto"/>
              <w:left w:val="single" w:sz="4" w:space="0" w:color="auto"/>
              <w:bottom w:val="nil"/>
              <w:right w:val="single" w:sz="4" w:space="0" w:color="auto"/>
            </w:tcBorders>
            <w:shd w:val="clear" w:color="000000" w:fill="FFFFFF"/>
            <w:vAlign w:val="bottom"/>
            <w:hideMark/>
          </w:tcPr>
          <w:p w14:paraId="3FAF18AD" w14:textId="77777777" w:rsidR="004222D1" w:rsidRPr="004222D1" w:rsidRDefault="004222D1" w:rsidP="004222D1">
            <w:pPr>
              <w:spacing w:after="0" w:line="240" w:lineRule="auto"/>
              <w:jc w:val="center"/>
              <w:rPr>
                <w:rFonts w:ascii="Helvetica" w:eastAsia="Times New Roman" w:hAnsi="Helvetica" w:cs="Helvetica"/>
                <w:color w:val="000000"/>
                <w:sz w:val="25"/>
                <w:szCs w:val="25"/>
              </w:rPr>
            </w:pPr>
            <w:r w:rsidRPr="004222D1">
              <w:rPr>
                <w:rFonts w:ascii="Helvetica" w:eastAsia="Times New Roman" w:hAnsi="Helvetica" w:cs="Helvetica"/>
                <w:color w:val="000000"/>
                <w:sz w:val="25"/>
                <w:szCs w:val="25"/>
              </w:rPr>
              <w:t xml:space="preserve">2019 Denver - Housing Costs - All Occupied Units    </w:t>
            </w:r>
            <w:r w:rsidRPr="004222D1">
              <w:rPr>
                <w:rFonts w:ascii="Helvetica" w:eastAsia="Times New Roman" w:hAnsi="Helvetica" w:cs="Helvetica"/>
                <w:color w:val="000000"/>
                <w:sz w:val="25"/>
                <w:szCs w:val="25"/>
              </w:rPr>
              <w:br/>
              <w:t>Denver-Aurora-Lakewood, CO MSA (2013 OMB definition)</w:t>
            </w:r>
          </w:p>
        </w:tc>
      </w:tr>
      <w:tr w:rsidR="004222D1" w:rsidRPr="004222D1" w14:paraId="6E2F5DD5" w14:textId="77777777" w:rsidTr="004222D1">
        <w:trPr>
          <w:trHeight w:val="99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64B0D02E" w14:textId="77777777" w:rsidR="004222D1" w:rsidRPr="004222D1" w:rsidRDefault="004222D1" w:rsidP="004222D1">
            <w:pPr>
              <w:spacing w:after="0" w:line="240" w:lineRule="auto"/>
              <w:rPr>
                <w:rFonts w:ascii="Helvetica" w:eastAsia="Times New Roman" w:hAnsi="Helvetica" w:cs="Helvetica"/>
                <w:b/>
                <w:bCs/>
                <w:color w:val="000000"/>
                <w:sz w:val="16"/>
                <w:szCs w:val="16"/>
              </w:rPr>
            </w:pPr>
            <w:r w:rsidRPr="004222D1">
              <w:rPr>
                <w:rFonts w:ascii="Helvetica" w:eastAsia="Times New Roman" w:hAnsi="Helvetica" w:cs="Helvetica"/>
                <w:b/>
                <w:bCs/>
                <w:color w:val="000000"/>
                <w:sz w:val="16"/>
                <w:szCs w:val="16"/>
              </w:rPr>
              <w:t>[Estimates and Margins of Error in thousands of housing units, except as indicated. Medians are rounded to four significant digits as part of disclosure avoidance protocol. Margin of Error is calculated at the 90% confidence interval. Weighting consistent with Census 2010. Blank cells represent zero; Z rounds to zero; '.' Represents not applicable or no cases in sample; S represents estimates that did not meet publication standards or withheld to avoid disclosure]</w:t>
            </w:r>
          </w:p>
        </w:tc>
      </w:tr>
      <w:tr w:rsidR="004222D1" w:rsidRPr="004222D1" w14:paraId="0246B46E" w14:textId="77777777" w:rsidTr="004222D1">
        <w:trPr>
          <w:trHeight w:val="279"/>
          <w:jc w:val="center"/>
        </w:trPr>
        <w:tc>
          <w:tcPr>
            <w:tcW w:w="10600" w:type="dxa"/>
            <w:gridSpan w:val="2"/>
            <w:tcBorders>
              <w:top w:val="nil"/>
              <w:left w:val="single" w:sz="4" w:space="0" w:color="auto"/>
              <w:bottom w:val="nil"/>
              <w:right w:val="single" w:sz="4" w:space="0" w:color="auto"/>
            </w:tcBorders>
            <w:shd w:val="clear" w:color="000000" w:fill="FFFFFF"/>
            <w:vAlign w:val="bottom"/>
            <w:hideMark/>
          </w:tcPr>
          <w:p w14:paraId="2A2FAE84" w14:textId="77777777" w:rsidR="004222D1" w:rsidRPr="004222D1" w:rsidRDefault="00F707FD" w:rsidP="004222D1">
            <w:pPr>
              <w:spacing w:after="0" w:line="240" w:lineRule="auto"/>
              <w:jc w:val="center"/>
              <w:rPr>
                <w:rFonts w:ascii="Helvetica" w:eastAsia="Times New Roman" w:hAnsi="Helvetica" w:cs="Helvetica"/>
                <w:b/>
                <w:bCs/>
                <w:color w:val="0000FF"/>
                <w:sz w:val="18"/>
                <w:szCs w:val="18"/>
                <w:u w:val="single"/>
              </w:rPr>
            </w:pPr>
            <w:hyperlink r:id="rId12" w:history="1">
              <w:r w:rsidR="004222D1" w:rsidRPr="004222D1">
                <w:rPr>
                  <w:rFonts w:ascii="Helvetica" w:eastAsia="Times New Roman" w:hAnsi="Helvetica" w:cs="Helvetica"/>
                  <w:b/>
                  <w:bCs/>
                  <w:color w:val="0000FF"/>
                  <w:sz w:val="18"/>
                  <w:szCs w:val="18"/>
                  <w:u w:val="single"/>
                </w:rPr>
                <w:t>Subject Definitions</w:t>
              </w:r>
            </w:hyperlink>
          </w:p>
        </w:tc>
      </w:tr>
      <w:tr w:rsidR="004222D1" w:rsidRPr="004222D1" w14:paraId="05C341DE" w14:textId="77777777" w:rsidTr="004222D1">
        <w:trPr>
          <w:trHeight w:val="279"/>
          <w:jc w:val="center"/>
        </w:trPr>
        <w:tc>
          <w:tcPr>
            <w:tcW w:w="8720" w:type="dxa"/>
            <w:tcBorders>
              <w:top w:val="nil"/>
              <w:left w:val="single" w:sz="4" w:space="0" w:color="auto"/>
              <w:bottom w:val="single" w:sz="4" w:space="0" w:color="auto"/>
              <w:right w:val="nil"/>
            </w:tcBorders>
            <w:shd w:val="clear" w:color="000000" w:fill="FFFFFF"/>
            <w:noWrap/>
            <w:vAlign w:val="bottom"/>
            <w:hideMark/>
          </w:tcPr>
          <w:p w14:paraId="6D849575"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 </w:t>
            </w:r>
          </w:p>
        </w:tc>
        <w:tc>
          <w:tcPr>
            <w:tcW w:w="1880" w:type="dxa"/>
            <w:tcBorders>
              <w:top w:val="nil"/>
              <w:left w:val="nil"/>
              <w:bottom w:val="single" w:sz="4" w:space="0" w:color="auto"/>
              <w:right w:val="single" w:sz="4" w:space="0" w:color="auto"/>
            </w:tcBorders>
            <w:shd w:val="clear" w:color="000000" w:fill="FFFFFF"/>
            <w:noWrap/>
            <w:vAlign w:val="bottom"/>
            <w:hideMark/>
          </w:tcPr>
          <w:p w14:paraId="12669DDF"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 </w:t>
            </w:r>
          </w:p>
        </w:tc>
      </w:tr>
      <w:tr w:rsidR="004222D1" w:rsidRPr="004222D1" w14:paraId="5ACBF06A" w14:textId="77777777" w:rsidTr="004222D1">
        <w:trPr>
          <w:trHeight w:val="339"/>
          <w:jc w:val="center"/>
        </w:trPr>
        <w:tc>
          <w:tcPr>
            <w:tcW w:w="8720" w:type="dxa"/>
            <w:tcBorders>
              <w:top w:val="single" w:sz="4" w:space="0" w:color="auto"/>
              <w:left w:val="single" w:sz="4" w:space="0" w:color="808080"/>
              <w:bottom w:val="single" w:sz="4" w:space="0" w:color="808080"/>
              <w:right w:val="single" w:sz="4" w:space="0" w:color="808080"/>
            </w:tcBorders>
            <w:shd w:val="clear" w:color="000000" w:fill="F5F5F5"/>
            <w:vAlign w:val="center"/>
            <w:hideMark/>
          </w:tcPr>
          <w:p w14:paraId="2EC28A90" w14:textId="77777777" w:rsidR="004222D1" w:rsidRPr="004222D1" w:rsidRDefault="004222D1" w:rsidP="004222D1">
            <w:pPr>
              <w:spacing w:after="0" w:line="240" w:lineRule="auto"/>
              <w:jc w:val="center"/>
              <w:rPr>
                <w:rFonts w:ascii="Helvetica" w:eastAsia="Times New Roman" w:hAnsi="Helvetica" w:cs="Helvetica"/>
                <w:b/>
                <w:bCs/>
                <w:color w:val="000000"/>
              </w:rPr>
            </w:pPr>
            <w:r w:rsidRPr="004222D1">
              <w:rPr>
                <w:rFonts w:ascii="Helvetica" w:eastAsia="Times New Roman" w:hAnsi="Helvetica" w:cs="Helvetica"/>
                <w:b/>
                <w:bCs/>
                <w:color w:val="000000"/>
              </w:rPr>
              <w:t>Characteristics</w:t>
            </w:r>
          </w:p>
        </w:tc>
        <w:tc>
          <w:tcPr>
            <w:tcW w:w="1880" w:type="dxa"/>
            <w:tcBorders>
              <w:top w:val="single" w:sz="4" w:space="0" w:color="auto"/>
              <w:left w:val="nil"/>
              <w:bottom w:val="single" w:sz="4" w:space="0" w:color="808080"/>
              <w:right w:val="single" w:sz="4" w:space="0" w:color="808080"/>
            </w:tcBorders>
            <w:shd w:val="clear" w:color="000000" w:fill="F5F5F5"/>
            <w:vAlign w:val="bottom"/>
            <w:hideMark/>
          </w:tcPr>
          <w:p w14:paraId="784A7087" w14:textId="77777777" w:rsidR="004222D1" w:rsidRPr="004222D1" w:rsidRDefault="004222D1" w:rsidP="004222D1">
            <w:pPr>
              <w:spacing w:after="0" w:line="240" w:lineRule="auto"/>
              <w:jc w:val="center"/>
              <w:rPr>
                <w:rFonts w:ascii="Helvetica" w:eastAsia="Times New Roman" w:hAnsi="Helvetica" w:cs="Helvetica"/>
                <w:b/>
                <w:bCs/>
                <w:color w:val="000000"/>
              </w:rPr>
            </w:pPr>
            <w:r w:rsidRPr="004222D1">
              <w:rPr>
                <w:rFonts w:ascii="Helvetica" w:eastAsia="Times New Roman" w:hAnsi="Helvetica" w:cs="Helvetica"/>
                <w:b/>
                <w:bCs/>
                <w:color w:val="000000"/>
              </w:rPr>
              <w:t>Estimate</w:t>
            </w:r>
          </w:p>
        </w:tc>
      </w:tr>
      <w:tr w:rsidR="004222D1" w:rsidRPr="004222D1" w14:paraId="2870A9D3" w14:textId="77777777" w:rsidTr="004222D1">
        <w:trPr>
          <w:trHeight w:val="339"/>
          <w:jc w:val="center"/>
        </w:trPr>
        <w:tc>
          <w:tcPr>
            <w:tcW w:w="8720" w:type="dxa"/>
            <w:tcBorders>
              <w:top w:val="nil"/>
              <w:left w:val="single" w:sz="4" w:space="0" w:color="808080"/>
              <w:bottom w:val="single" w:sz="4" w:space="0" w:color="808080"/>
              <w:right w:val="single" w:sz="4" w:space="0" w:color="808080"/>
            </w:tcBorders>
            <w:shd w:val="clear" w:color="000000" w:fill="F5F5F5"/>
            <w:hideMark/>
          </w:tcPr>
          <w:p w14:paraId="5CD2F8A2" w14:textId="77777777" w:rsidR="004222D1" w:rsidRPr="004222D1" w:rsidRDefault="004222D1" w:rsidP="004222D1">
            <w:pPr>
              <w:spacing w:after="0" w:line="240" w:lineRule="auto"/>
              <w:rPr>
                <w:rFonts w:ascii="Helvetica" w:eastAsia="Times New Roman" w:hAnsi="Helvetica" w:cs="Helvetica"/>
                <w:b/>
                <w:bCs/>
                <w:color w:val="000000"/>
              </w:rPr>
            </w:pPr>
            <w:r w:rsidRPr="004222D1">
              <w:rPr>
                <w:rFonts w:ascii="Helvetica" w:eastAsia="Times New Roman" w:hAnsi="Helvetica" w:cs="Helvetica"/>
                <w:b/>
                <w:bCs/>
                <w:color w:val="000000"/>
              </w:rPr>
              <w:t>Monthly Homeowner or Condominium Association Fee Amount      </w:t>
            </w:r>
          </w:p>
        </w:tc>
        <w:tc>
          <w:tcPr>
            <w:tcW w:w="1880" w:type="dxa"/>
            <w:tcBorders>
              <w:top w:val="nil"/>
              <w:left w:val="nil"/>
              <w:bottom w:val="single" w:sz="4" w:space="0" w:color="808080"/>
              <w:right w:val="single" w:sz="4" w:space="0" w:color="808080"/>
            </w:tcBorders>
            <w:shd w:val="clear" w:color="000000" w:fill="FFFFFF"/>
            <w:vAlign w:val="bottom"/>
            <w:hideMark/>
          </w:tcPr>
          <w:p w14:paraId="24994ECC"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 xml:space="preserve">            </w:t>
            </w:r>
          </w:p>
        </w:tc>
      </w:tr>
      <w:tr w:rsidR="004222D1" w:rsidRPr="004222D1" w14:paraId="5132FC0E"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52FC299"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                                                             </w:t>
            </w:r>
          </w:p>
        </w:tc>
        <w:tc>
          <w:tcPr>
            <w:tcW w:w="1880" w:type="dxa"/>
            <w:tcBorders>
              <w:top w:val="nil"/>
              <w:left w:val="nil"/>
              <w:bottom w:val="single" w:sz="4" w:space="0" w:color="808080"/>
              <w:right w:val="single" w:sz="4" w:space="0" w:color="808080"/>
            </w:tcBorders>
            <w:shd w:val="clear" w:color="000000" w:fill="FFFFFF"/>
            <w:vAlign w:val="bottom"/>
            <w:hideMark/>
          </w:tcPr>
          <w:p w14:paraId="14490AE0"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 xml:space="preserve">            </w:t>
            </w:r>
          </w:p>
        </w:tc>
      </w:tr>
      <w:tr w:rsidR="004222D1" w:rsidRPr="004222D1" w14:paraId="5390B73D"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BFC8645"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      Fee paid by owners                                     </w:t>
            </w:r>
          </w:p>
        </w:tc>
        <w:tc>
          <w:tcPr>
            <w:tcW w:w="1880" w:type="dxa"/>
            <w:tcBorders>
              <w:top w:val="nil"/>
              <w:left w:val="nil"/>
              <w:bottom w:val="single" w:sz="4" w:space="0" w:color="808080"/>
              <w:right w:val="single" w:sz="4" w:space="0" w:color="808080"/>
            </w:tcBorders>
            <w:shd w:val="clear" w:color="000000" w:fill="FFFFFF"/>
            <w:vAlign w:val="bottom"/>
            <w:hideMark/>
          </w:tcPr>
          <w:p w14:paraId="11B7CF19"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359.6</w:t>
            </w:r>
          </w:p>
        </w:tc>
      </w:tr>
      <w:tr w:rsidR="004222D1" w:rsidRPr="004222D1" w14:paraId="2C8F1F53"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71D29219"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Less than $50                                                </w:t>
            </w:r>
          </w:p>
        </w:tc>
        <w:tc>
          <w:tcPr>
            <w:tcW w:w="1880" w:type="dxa"/>
            <w:tcBorders>
              <w:top w:val="nil"/>
              <w:left w:val="nil"/>
              <w:bottom w:val="single" w:sz="4" w:space="0" w:color="808080"/>
              <w:right w:val="single" w:sz="4" w:space="0" w:color="808080"/>
            </w:tcBorders>
            <w:shd w:val="clear" w:color="000000" w:fill="FFFFFF"/>
            <w:vAlign w:val="bottom"/>
            <w:hideMark/>
          </w:tcPr>
          <w:p w14:paraId="363BBB59"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107.0</w:t>
            </w:r>
          </w:p>
        </w:tc>
      </w:tr>
      <w:tr w:rsidR="004222D1" w:rsidRPr="004222D1" w14:paraId="4D2FD7DD"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9B16C67"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$50 to $99                                                   </w:t>
            </w:r>
          </w:p>
        </w:tc>
        <w:tc>
          <w:tcPr>
            <w:tcW w:w="1880" w:type="dxa"/>
            <w:tcBorders>
              <w:top w:val="nil"/>
              <w:left w:val="nil"/>
              <w:bottom w:val="single" w:sz="4" w:space="0" w:color="808080"/>
              <w:right w:val="single" w:sz="4" w:space="0" w:color="808080"/>
            </w:tcBorders>
            <w:shd w:val="clear" w:color="000000" w:fill="FFFFFF"/>
            <w:vAlign w:val="bottom"/>
            <w:hideMark/>
          </w:tcPr>
          <w:p w14:paraId="76985633"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89.7</w:t>
            </w:r>
          </w:p>
        </w:tc>
      </w:tr>
      <w:tr w:rsidR="004222D1" w:rsidRPr="004222D1" w14:paraId="63B327A1"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F792482"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lastRenderedPageBreak/>
              <w:t>$100 to $149                                                 </w:t>
            </w:r>
          </w:p>
        </w:tc>
        <w:tc>
          <w:tcPr>
            <w:tcW w:w="1880" w:type="dxa"/>
            <w:tcBorders>
              <w:top w:val="nil"/>
              <w:left w:val="nil"/>
              <w:bottom w:val="single" w:sz="4" w:space="0" w:color="808080"/>
              <w:right w:val="single" w:sz="4" w:space="0" w:color="808080"/>
            </w:tcBorders>
            <w:shd w:val="clear" w:color="000000" w:fill="FFFFFF"/>
            <w:vAlign w:val="bottom"/>
            <w:hideMark/>
          </w:tcPr>
          <w:p w14:paraId="257A664C"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28.9</w:t>
            </w:r>
          </w:p>
        </w:tc>
      </w:tr>
      <w:tr w:rsidR="004222D1" w:rsidRPr="004222D1" w14:paraId="46EACC00"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6B044A44"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$150 to $199                                                 </w:t>
            </w:r>
          </w:p>
        </w:tc>
        <w:tc>
          <w:tcPr>
            <w:tcW w:w="1880" w:type="dxa"/>
            <w:tcBorders>
              <w:top w:val="nil"/>
              <w:left w:val="nil"/>
              <w:bottom w:val="single" w:sz="4" w:space="0" w:color="808080"/>
              <w:right w:val="single" w:sz="4" w:space="0" w:color="808080"/>
            </w:tcBorders>
            <w:shd w:val="clear" w:color="000000" w:fill="FFFFFF"/>
            <w:vAlign w:val="bottom"/>
            <w:hideMark/>
          </w:tcPr>
          <w:p w14:paraId="1EA1F96F"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20.4</w:t>
            </w:r>
          </w:p>
        </w:tc>
      </w:tr>
      <w:tr w:rsidR="004222D1" w:rsidRPr="004222D1" w14:paraId="1EEF5CDA"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8A0EA13"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$200 to $299                                                 </w:t>
            </w:r>
          </w:p>
        </w:tc>
        <w:tc>
          <w:tcPr>
            <w:tcW w:w="1880" w:type="dxa"/>
            <w:tcBorders>
              <w:top w:val="nil"/>
              <w:left w:val="nil"/>
              <w:bottom w:val="single" w:sz="4" w:space="0" w:color="808080"/>
              <w:right w:val="single" w:sz="4" w:space="0" w:color="808080"/>
            </w:tcBorders>
            <w:shd w:val="clear" w:color="000000" w:fill="FFFFFF"/>
            <w:vAlign w:val="bottom"/>
            <w:hideMark/>
          </w:tcPr>
          <w:p w14:paraId="1040BF16"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48.6</w:t>
            </w:r>
          </w:p>
        </w:tc>
      </w:tr>
      <w:tr w:rsidR="004222D1" w:rsidRPr="004222D1" w14:paraId="475468BC"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5FC9D0F7"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$300 to $499                                                 </w:t>
            </w:r>
          </w:p>
        </w:tc>
        <w:tc>
          <w:tcPr>
            <w:tcW w:w="1880" w:type="dxa"/>
            <w:tcBorders>
              <w:top w:val="nil"/>
              <w:left w:val="nil"/>
              <w:bottom w:val="single" w:sz="4" w:space="0" w:color="808080"/>
              <w:right w:val="single" w:sz="4" w:space="0" w:color="808080"/>
            </w:tcBorders>
            <w:shd w:val="clear" w:color="000000" w:fill="FFFFFF"/>
            <w:vAlign w:val="bottom"/>
            <w:hideMark/>
          </w:tcPr>
          <w:p w14:paraId="5C626F4B"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30.5</w:t>
            </w:r>
          </w:p>
        </w:tc>
      </w:tr>
      <w:tr w:rsidR="004222D1" w:rsidRPr="004222D1" w14:paraId="6A78DA61"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0C42E1FF"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$500 or more                                                 </w:t>
            </w:r>
          </w:p>
        </w:tc>
        <w:tc>
          <w:tcPr>
            <w:tcW w:w="1880" w:type="dxa"/>
            <w:tcBorders>
              <w:top w:val="nil"/>
              <w:left w:val="nil"/>
              <w:bottom w:val="single" w:sz="4" w:space="0" w:color="808080"/>
              <w:right w:val="single" w:sz="4" w:space="0" w:color="808080"/>
            </w:tcBorders>
            <w:shd w:val="clear" w:color="000000" w:fill="FFFFFF"/>
            <w:vAlign w:val="bottom"/>
            <w:hideMark/>
          </w:tcPr>
          <w:p w14:paraId="7CE4A41D"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10.5</w:t>
            </w:r>
          </w:p>
        </w:tc>
      </w:tr>
      <w:tr w:rsidR="004222D1" w:rsidRPr="004222D1" w14:paraId="13C89566" w14:textId="77777777" w:rsidTr="004222D1">
        <w:trPr>
          <w:trHeight w:val="360"/>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395EA02B" w14:textId="77777777" w:rsidR="004222D1" w:rsidRPr="004222D1" w:rsidRDefault="004222D1" w:rsidP="004222D1">
            <w:pPr>
              <w:spacing w:after="0" w:line="240" w:lineRule="auto"/>
              <w:rPr>
                <w:rFonts w:ascii="Helvetica" w:eastAsia="Times New Roman" w:hAnsi="Helvetica" w:cs="Helvetica"/>
                <w:color w:val="000000"/>
              </w:rPr>
            </w:pPr>
            <w:r w:rsidRPr="004222D1">
              <w:rPr>
                <w:rFonts w:ascii="Helvetica" w:eastAsia="Times New Roman" w:hAnsi="Helvetica" w:cs="Helvetica"/>
                <w:color w:val="000000"/>
              </w:rPr>
              <w:t>Not reported                                                 </w:t>
            </w:r>
          </w:p>
        </w:tc>
        <w:tc>
          <w:tcPr>
            <w:tcW w:w="1880" w:type="dxa"/>
            <w:tcBorders>
              <w:top w:val="nil"/>
              <w:left w:val="nil"/>
              <w:bottom w:val="single" w:sz="4" w:space="0" w:color="808080"/>
              <w:right w:val="single" w:sz="4" w:space="0" w:color="808080"/>
            </w:tcBorders>
            <w:shd w:val="clear" w:color="000000" w:fill="FFFFFF"/>
            <w:vAlign w:val="bottom"/>
            <w:hideMark/>
          </w:tcPr>
          <w:p w14:paraId="7E335ECB"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24.1</w:t>
            </w:r>
          </w:p>
        </w:tc>
      </w:tr>
      <w:tr w:rsidR="004222D1" w:rsidRPr="004222D1" w14:paraId="2063C091" w14:textId="77777777" w:rsidTr="004222D1">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11182314" w14:textId="77777777" w:rsidR="004222D1" w:rsidRPr="004222D1" w:rsidRDefault="004222D1" w:rsidP="004222D1">
            <w:pPr>
              <w:spacing w:after="0" w:line="240" w:lineRule="auto"/>
              <w:rPr>
                <w:rFonts w:ascii="Helvetica" w:eastAsia="Times New Roman" w:hAnsi="Helvetica" w:cs="Helvetica"/>
                <w:b/>
                <w:bCs/>
                <w:color w:val="000000"/>
              </w:rPr>
            </w:pPr>
            <w:r w:rsidRPr="004222D1">
              <w:rPr>
                <w:rFonts w:ascii="Helvetica" w:eastAsia="Times New Roman" w:hAnsi="Helvetica" w:cs="Helvetica"/>
                <w:b/>
                <w:bCs/>
                <w:color w:val="000000"/>
              </w:rPr>
              <w:t>Median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66067282"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72.0</w:t>
            </w:r>
          </w:p>
        </w:tc>
      </w:tr>
      <w:tr w:rsidR="004222D1" w:rsidRPr="004222D1" w14:paraId="6E5E82FC" w14:textId="77777777" w:rsidTr="004222D1">
        <w:trPr>
          <w:trHeight w:val="339"/>
          <w:jc w:val="center"/>
        </w:trPr>
        <w:tc>
          <w:tcPr>
            <w:tcW w:w="8720" w:type="dxa"/>
            <w:tcBorders>
              <w:top w:val="nil"/>
              <w:left w:val="single" w:sz="4" w:space="0" w:color="808080"/>
              <w:bottom w:val="single" w:sz="4" w:space="0" w:color="808080"/>
              <w:right w:val="single" w:sz="4" w:space="0" w:color="808080"/>
            </w:tcBorders>
            <w:shd w:val="clear" w:color="000000" w:fill="FFFFFF"/>
            <w:hideMark/>
          </w:tcPr>
          <w:p w14:paraId="2DDF3E43" w14:textId="77777777" w:rsidR="004222D1" w:rsidRPr="004222D1" w:rsidRDefault="004222D1" w:rsidP="004222D1">
            <w:pPr>
              <w:spacing w:after="0" w:line="240" w:lineRule="auto"/>
              <w:rPr>
                <w:rFonts w:ascii="Helvetica" w:eastAsia="Times New Roman" w:hAnsi="Helvetica" w:cs="Helvetica"/>
                <w:b/>
                <w:bCs/>
                <w:color w:val="000000"/>
              </w:rPr>
            </w:pPr>
            <w:r w:rsidRPr="004222D1">
              <w:rPr>
                <w:rFonts w:ascii="Helvetica" w:eastAsia="Times New Roman" w:hAnsi="Helvetica" w:cs="Helvetica"/>
                <w:b/>
                <w:bCs/>
                <w:color w:val="000000"/>
              </w:rPr>
              <w:t>Mean (dollars)                                               </w:t>
            </w:r>
          </w:p>
        </w:tc>
        <w:tc>
          <w:tcPr>
            <w:tcW w:w="1880" w:type="dxa"/>
            <w:tcBorders>
              <w:top w:val="nil"/>
              <w:left w:val="nil"/>
              <w:bottom w:val="single" w:sz="4" w:space="0" w:color="808080"/>
              <w:right w:val="single" w:sz="4" w:space="0" w:color="808080"/>
            </w:tcBorders>
            <w:shd w:val="clear" w:color="000000" w:fill="FFFFFF"/>
            <w:vAlign w:val="bottom"/>
            <w:hideMark/>
          </w:tcPr>
          <w:p w14:paraId="68646408" w14:textId="77777777" w:rsidR="004222D1" w:rsidRPr="004222D1" w:rsidRDefault="004222D1" w:rsidP="004222D1">
            <w:pPr>
              <w:spacing w:after="0" w:line="240" w:lineRule="auto"/>
              <w:jc w:val="right"/>
              <w:rPr>
                <w:rFonts w:ascii="Helvetica" w:eastAsia="Times New Roman" w:hAnsi="Helvetica" w:cs="Helvetica"/>
                <w:color w:val="000000"/>
              </w:rPr>
            </w:pPr>
            <w:r w:rsidRPr="004222D1">
              <w:rPr>
                <w:rFonts w:ascii="Helvetica" w:eastAsia="Times New Roman" w:hAnsi="Helvetica" w:cs="Helvetica"/>
                <w:color w:val="000000"/>
              </w:rPr>
              <w:t>140.6</w:t>
            </w:r>
          </w:p>
        </w:tc>
      </w:tr>
    </w:tbl>
    <w:p w14:paraId="6FA5267F" w14:textId="77777777" w:rsidR="00833198" w:rsidRDefault="00833198" w:rsidP="000115CF">
      <w:pPr>
        <w:rPr>
          <w:rFonts w:ascii="Times New Roman" w:hAnsi="Times New Roman" w:cs="Times New Roman"/>
          <w:sz w:val="24"/>
          <w:szCs w:val="24"/>
        </w:rPr>
      </w:pPr>
    </w:p>
    <w:sectPr w:rsidR="0083319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B94FB" w14:textId="77777777" w:rsidR="00D17D60" w:rsidRDefault="00D17D60" w:rsidP="00FA487B">
      <w:pPr>
        <w:spacing w:after="0" w:line="240" w:lineRule="auto"/>
      </w:pPr>
      <w:r>
        <w:separator/>
      </w:r>
    </w:p>
  </w:endnote>
  <w:endnote w:type="continuationSeparator" w:id="0">
    <w:p w14:paraId="6FCACDA7" w14:textId="77777777" w:rsidR="00D17D60" w:rsidRDefault="00D17D60" w:rsidP="00FA4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C82C9" w14:textId="635A2F96" w:rsidR="00FA487B" w:rsidRPr="00E74CBD" w:rsidRDefault="00FA487B" w:rsidP="00FA487B">
    <w:pPr>
      <w:pStyle w:val="Footer"/>
      <w:jc w:val="center"/>
      <w:rPr>
        <w:b/>
        <w:bCs/>
        <w:sz w:val="18"/>
        <w:szCs w:val="18"/>
      </w:rPr>
    </w:pPr>
    <w:r w:rsidRPr="00E74CBD">
      <w:rPr>
        <w:b/>
        <w:bCs/>
        <w:sz w:val="18"/>
        <w:szCs w:val="18"/>
      </w:rPr>
      <w:t xml:space="preserve">Community Associations Institute (CAI) | </w:t>
    </w:r>
    <w:r>
      <w:rPr>
        <w:b/>
        <w:bCs/>
        <w:sz w:val="18"/>
        <w:szCs w:val="18"/>
      </w:rPr>
      <w:t>California</w:t>
    </w:r>
    <w:r w:rsidRPr="00E74CBD">
      <w:rPr>
        <w:b/>
        <w:bCs/>
        <w:sz w:val="18"/>
        <w:szCs w:val="18"/>
      </w:rPr>
      <w:t xml:space="preserve"> Condominium Data &amp; Statistics | </w:t>
    </w:r>
    <w:hyperlink r:id="rId1" w:history="1">
      <w:r w:rsidRPr="00E74CBD">
        <w:rPr>
          <w:rStyle w:val="Hyperlink"/>
          <w:b/>
          <w:bCs/>
          <w:sz w:val="18"/>
          <w:szCs w:val="18"/>
        </w:rPr>
        <w:t>www.caionline.org</w:t>
      </w:r>
    </w:hyperlink>
  </w:p>
  <w:p w14:paraId="5B012AE3" w14:textId="77777777" w:rsidR="00FA487B" w:rsidRDefault="00FA48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A40BE" w14:textId="77777777" w:rsidR="00D17D60" w:rsidRDefault="00D17D60" w:rsidP="00FA487B">
      <w:pPr>
        <w:spacing w:after="0" w:line="240" w:lineRule="auto"/>
      </w:pPr>
      <w:r>
        <w:separator/>
      </w:r>
    </w:p>
  </w:footnote>
  <w:footnote w:type="continuationSeparator" w:id="0">
    <w:p w14:paraId="1C443F47" w14:textId="77777777" w:rsidR="00D17D60" w:rsidRDefault="00D17D60" w:rsidP="00FA48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8B33" w14:textId="7509C84E" w:rsidR="00FA487B" w:rsidRDefault="00FA487B" w:rsidP="00FA487B">
    <w:pPr>
      <w:pStyle w:val="Header"/>
      <w:jc w:val="center"/>
    </w:pPr>
    <w:r w:rsidRPr="002E24C9">
      <w:rPr>
        <w:rFonts w:eastAsia="Times New Roman" w:cstheme="minorHAnsi"/>
        <w:b/>
        <w:noProof/>
        <w:sz w:val="24"/>
        <w:szCs w:val="24"/>
      </w:rPr>
      <w:drawing>
        <wp:inline distT="0" distB="0" distL="0" distR="0" wp14:anchorId="1356401D" wp14:editId="6EE6620A">
          <wp:extent cx="1905000" cy="830562"/>
          <wp:effectExtent l="0" t="0" r="0" b="825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3454" cy="8342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EC4691"/>
    <w:multiLevelType w:val="hybridMultilevel"/>
    <w:tmpl w:val="BE82F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A63007"/>
    <w:multiLevelType w:val="hybridMultilevel"/>
    <w:tmpl w:val="661CD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87B"/>
    <w:rsid w:val="00002F8B"/>
    <w:rsid w:val="000115CF"/>
    <w:rsid w:val="000305FA"/>
    <w:rsid w:val="00030D01"/>
    <w:rsid w:val="00031D8D"/>
    <w:rsid w:val="0009136C"/>
    <w:rsid w:val="000A131D"/>
    <w:rsid w:val="000B0E6E"/>
    <w:rsid w:val="000D0348"/>
    <w:rsid w:val="000E1954"/>
    <w:rsid w:val="001132C3"/>
    <w:rsid w:val="001218F3"/>
    <w:rsid w:val="0012551B"/>
    <w:rsid w:val="00146EC0"/>
    <w:rsid w:val="0019525D"/>
    <w:rsid w:val="001E7264"/>
    <w:rsid w:val="0021491C"/>
    <w:rsid w:val="00215622"/>
    <w:rsid w:val="00216B2B"/>
    <w:rsid w:val="00224D24"/>
    <w:rsid w:val="00235C5B"/>
    <w:rsid w:val="002456A5"/>
    <w:rsid w:val="00250057"/>
    <w:rsid w:val="00271749"/>
    <w:rsid w:val="002D1DB2"/>
    <w:rsid w:val="002F1E06"/>
    <w:rsid w:val="00304724"/>
    <w:rsid w:val="00315098"/>
    <w:rsid w:val="00340F05"/>
    <w:rsid w:val="0034142B"/>
    <w:rsid w:val="00367C1D"/>
    <w:rsid w:val="00375442"/>
    <w:rsid w:val="003A076E"/>
    <w:rsid w:val="003A35B0"/>
    <w:rsid w:val="003B18DE"/>
    <w:rsid w:val="003C6EED"/>
    <w:rsid w:val="003D123D"/>
    <w:rsid w:val="003E073C"/>
    <w:rsid w:val="003F109A"/>
    <w:rsid w:val="003F3CFC"/>
    <w:rsid w:val="0040729F"/>
    <w:rsid w:val="004222D1"/>
    <w:rsid w:val="004525F5"/>
    <w:rsid w:val="00487583"/>
    <w:rsid w:val="004B62A3"/>
    <w:rsid w:val="004C6951"/>
    <w:rsid w:val="004E0E32"/>
    <w:rsid w:val="004E6E89"/>
    <w:rsid w:val="004F7E98"/>
    <w:rsid w:val="00503859"/>
    <w:rsid w:val="00511108"/>
    <w:rsid w:val="00533353"/>
    <w:rsid w:val="005538ED"/>
    <w:rsid w:val="00591DA5"/>
    <w:rsid w:val="00594E51"/>
    <w:rsid w:val="00596F84"/>
    <w:rsid w:val="005A4A42"/>
    <w:rsid w:val="005C7C39"/>
    <w:rsid w:val="005D6101"/>
    <w:rsid w:val="005F34B1"/>
    <w:rsid w:val="00602D54"/>
    <w:rsid w:val="00610879"/>
    <w:rsid w:val="00633EF5"/>
    <w:rsid w:val="006455A7"/>
    <w:rsid w:val="006654DF"/>
    <w:rsid w:val="006832C5"/>
    <w:rsid w:val="00687272"/>
    <w:rsid w:val="00696B7B"/>
    <w:rsid w:val="006C4FFB"/>
    <w:rsid w:val="006D022A"/>
    <w:rsid w:val="0071495D"/>
    <w:rsid w:val="00736564"/>
    <w:rsid w:val="00753988"/>
    <w:rsid w:val="007656B3"/>
    <w:rsid w:val="00770B76"/>
    <w:rsid w:val="00780E32"/>
    <w:rsid w:val="007847A3"/>
    <w:rsid w:val="007916BC"/>
    <w:rsid w:val="00792C21"/>
    <w:rsid w:val="007C7C91"/>
    <w:rsid w:val="008115B4"/>
    <w:rsid w:val="00815AC2"/>
    <w:rsid w:val="00831EB1"/>
    <w:rsid w:val="00833198"/>
    <w:rsid w:val="00835E4A"/>
    <w:rsid w:val="00851A4C"/>
    <w:rsid w:val="008656E3"/>
    <w:rsid w:val="00875BE3"/>
    <w:rsid w:val="00890732"/>
    <w:rsid w:val="008B403F"/>
    <w:rsid w:val="008C077D"/>
    <w:rsid w:val="00903481"/>
    <w:rsid w:val="00911E55"/>
    <w:rsid w:val="00941376"/>
    <w:rsid w:val="00954AB8"/>
    <w:rsid w:val="0095544E"/>
    <w:rsid w:val="00972C43"/>
    <w:rsid w:val="00975A63"/>
    <w:rsid w:val="009A3783"/>
    <w:rsid w:val="00A339C9"/>
    <w:rsid w:val="00A56EEB"/>
    <w:rsid w:val="00AC108F"/>
    <w:rsid w:val="00AD6EA4"/>
    <w:rsid w:val="00AE318C"/>
    <w:rsid w:val="00AE4BFE"/>
    <w:rsid w:val="00B204AA"/>
    <w:rsid w:val="00B31F37"/>
    <w:rsid w:val="00B85C2F"/>
    <w:rsid w:val="00BA6701"/>
    <w:rsid w:val="00BB57EA"/>
    <w:rsid w:val="00C01368"/>
    <w:rsid w:val="00C054A0"/>
    <w:rsid w:val="00C161B4"/>
    <w:rsid w:val="00C16D3F"/>
    <w:rsid w:val="00C5123C"/>
    <w:rsid w:val="00C96CD4"/>
    <w:rsid w:val="00CF0644"/>
    <w:rsid w:val="00CF5B19"/>
    <w:rsid w:val="00D16F2E"/>
    <w:rsid w:val="00D17D60"/>
    <w:rsid w:val="00D3448B"/>
    <w:rsid w:val="00D63D88"/>
    <w:rsid w:val="00D70F9E"/>
    <w:rsid w:val="00E0316F"/>
    <w:rsid w:val="00E1278B"/>
    <w:rsid w:val="00E12C2F"/>
    <w:rsid w:val="00E71630"/>
    <w:rsid w:val="00E91356"/>
    <w:rsid w:val="00EC6F64"/>
    <w:rsid w:val="00ED2ED3"/>
    <w:rsid w:val="00EE5F8F"/>
    <w:rsid w:val="00EE7579"/>
    <w:rsid w:val="00F44EAA"/>
    <w:rsid w:val="00F5449D"/>
    <w:rsid w:val="00F707FD"/>
    <w:rsid w:val="00FA487B"/>
    <w:rsid w:val="00FB4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C0ACA"/>
  <w15:chartTrackingRefBased/>
  <w15:docId w15:val="{A5BC90F2-7367-4508-B805-059303374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87B"/>
  </w:style>
  <w:style w:type="paragraph" w:styleId="Footer">
    <w:name w:val="footer"/>
    <w:basedOn w:val="Normal"/>
    <w:link w:val="FooterChar"/>
    <w:uiPriority w:val="99"/>
    <w:unhideWhenUsed/>
    <w:rsid w:val="00FA4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87B"/>
  </w:style>
  <w:style w:type="character" w:styleId="Hyperlink">
    <w:name w:val="Hyperlink"/>
    <w:basedOn w:val="DefaultParagraphFont"/>
    <w:uiPriority w:val="99"/>
    <w:unhideWhenUsed/>
    <w:rsid w:val="00FA487B"/>
    <w:rPr>
      <w:color w:val="0000FF"/>
      <w:u w:val="single"/>
    </w:rPr>
  </w:style>
  <w:style w:type="paragraph" w:styleId="ListParagraph">
    <w:name w:val="List Paragraph"/>
    <w:basedOn w:val="Normal"/>
    <w:uiPriority w:val="34"/>
    <w:qFormat/>
    <w:rsid w:val="003F109A"/>
    <w:pPr>
      <w:ind w:left="720"/>
      <w:contextualSpacing/>
    </w:pPr>
  </w:style>
  <w:style w:type="paragraph" w:customStyle="1" w:styleId="msonormal0">
    <w:name w:val="msonormal"/>
    <w:basedOn w:val="Normal"/>
    <w:rsid w:val="00E716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
    <w:name w:val="c"/>
    <w:basedOn w:val="DefaultParagraphFont"/>
    <w:rsid w:val="00E71630"/>
  </w:style>
  <w:style w:type="character" w:styleId="FollowedHyperlink">
    <w:name w:val="FollowedHyperlink"/>
    <w:basedOn w:val="DefaultParagraphFont"/>
    <w:uiPriority w:val="99"/>
    <w:semiHidden/>
    <w:unhideWhenUsed/>
    <w:rsid w:val="00E71630"/>
    <w:rPr>
      <w:color w:val="800080"/>
      <w:u w:val="single"/>
    </w:rPr>
  </w:style>
  <w:style w:type="paragraph" w:styleId="HTMLPreformatted">
    <w:name w:val="HTML Preformatted"/>
    <w:basedOn w:val="Normal"/>
    <w:link w:val="HTMLPreformattedChar"/>
    <w:uiPriority w:val="99"/>
    <w:semiHidden/>
    <w:unhideWhenUsed/>
    <w:rsid w:val="00E71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71630"/>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424039">
      <w:bodyDiv w:val="1"/>
      <w:marLeft w:val="0"/>
      <w:marRight w:val="0"/>
      <w:marTop w:val="0"/>
      <w:marBottom w:val="0"/>
      <w:divBdr>
        <w:top w:val="none" w:sz="0" w:space="0" w:color="auto"/>
        <w:left w:val="none" w:sz="0" w:space="0" w:color="auto"/>
        <w:bottom w:val="none" w:sz="0" w:space="0" w:color="auto"/>
        <w:right w:val="none" w:sz="0" w:space="0" w:color="auto"/>
      </w:divBdr>
      <w:divsChild>
        <w:div w:id="727457457">
          <w:marLeft w:val="0"/>
          <w:marRight w:val="0"/>
          <w:marTop w:val="0"/>
          <w:marBottom w:val="0"/>
          <w:divBdr>
            <w:top w:val="none" w:sz="0" w:space="0" w:color="auto"/>
            <w:left w:val="none" w:sz="0" w:space="0" w:color="auto"/>
            <w:bottom w:val="none" w:sz="0" w:space="0" w:color="auto"/>
            <w:right w:val="none" w:sz="0" w:space="0" w:color="auto"/>
          </w:divBdr>
        </w:div>
      </w:divsChild>
    </w:div>
    <w:div w:id="218514907">
      <w:bodyDiv w:val="1"/>
      <w:marLeft w:val="0"/>
      <w:marRight w:val="0"/>
      <w:marTop w:val="0"/>
      <w:marBottom w:val="0"/>
      <w:divBdr>
        <w:top w:val="none" w:sz="0" w:space="0" w:color="auto"/>
        <w:left w:val="none" w:sz="0" w:space="0" w:color="auto"/>
        <w:bottom w:val="none" w:sz="0" w:space="0" w:color="auto"/>
        <w:right w:val="none" w:sz="0" w:space="0" w:color="auto"/>
      </w:divBdr>
    </w:div>
    <w:div w:id="317929177">
      <w:bodyDiv w:val="1"/>
      <w:marLeft w:val="0"/>
      <w:marRight w:val="0"/>
      <w:marTop w:val="0"/>
      <w:marBottom w:val="0"/>
      <w:divBdr>
        <w:top w:val="none" w:sz="0" w:space="0" w:color="auto"/>
        <w:left w:val="none" w:sz="0" w:space="0" w:color="auto"/>
        <w:bottom w:val="none" w:sz="0" w:space="0" w:color="auto"/>
        <w:right w:val="none" w:sz="0" w:space="0" w:color="auto"/>
      </w:divBdr>
    </w:div>
    <w:div w:id="392510945">
      <w:bodyDiv w:val="1"/>
      <w:marLeft w:val="0"/>
      <w:marRight w:val="0"/>
      <w:marTop w:val="0"/>
      <w:marBottom w:val="0"/>
      <w:divBdr>
        <w:top w:val="none" w:sz="0" w:space="0" w:color="auto"/>
        <w:left w:val="none" w:sz="0" w:space="0" w:color="auto"/>
        <w:bottom w:val="none" w:sz="0" w:space="0" w:color="auto"/>
        <w:right w:val="none" w:sz="0" w:space="0" w:color="auto"/>
      </w:divBdr>
    </w:div>
    <w:div w:id="421293292">
      <w:bodyDiv w:val="1"/>
      <w:marLeft w:val="0"/>
      <w:marRight w:val="0"/>
      <w:marTop w:val="0"/>
      <w:marBottom w:val="0"/>
      <w:divBdr>
        <w:top w:val="none" w:sz="0" w:space="0" w:color="auto"/>
        <w:left w:val="none" w:sz="0" w:space="0" w:color="auto"/>
        <w:bottom w:val="none" w:sz="0" w:space="0" w:color="auto"/>
        <w:right w:val="none" w:sz="0" w:space="0" w:color="auto"/>
      </w:divBdr>
    </w:div>
    <w:div w:id="434793596">
      <w:bodyDiv w:val="1"/>
      <w:marLeft w:val="0"/>
      <w:marRight w:val="0"/>
      <w:marTop w:val="0"/>
      <w:marBottom w:val="0"/>
      <w:divBdr>
        <w:top w:val="none" w:sz="0" w:space="0" w:color="auto"/>
        <w:left w:val="none" w:sz="0" w:space="0" w:color="auto"/>
        <w:bottom w:val="none" w:sz="0" w:space="0" w:color="auto"/>
        <w:right w:val="none" w:sz="0" w:space="0" w:color="auto"/>
      </w:divBdr>
      <w:divsChild>
        <w:div w:id="1408265705">
          <w:marLeft w:val="0"/>
          <w:marRight w:val="0"/>
          <w:marTop w:val="0"/>
          <w:marBottom w:val="0"/>
          <w:divBdr>
            <w:top w:val="none" w:sz="0" w:space="0" w:color="auto"/>
            <w:left w:val="none" w:sz="0" w:space="0" w:color="auto"/>
            <w:bottom w:val="none" w:sz="0" w:space="0" w:color="auto"/>
            <w:right w:val="none" w:sz="0" w:space="0" w:color="auto"/>
          </w:divBdr>
        </w:div>
      </w:divsChild>
    </w:div>
    <w:div w:id="584846883">
      <w:bodyDiv w:val="1"/>
      <w:marLeft w:val="0"/>
      <w:marRight w:val="0"/>
      <w:marTop w:val="0"/>
      <w:marBottom w:val="0"/>
      <w:divBdr>
        <w:top w:val="none" w:sz="0" w:space="0" w:color="auto"/>
        <w:left w:val="none" w:sz="0" w:space="0" w:color="auto"/>
        <w:bottom w:val="none" w:sz="0" w:space="0" w:color="auto"/>
        <w:right w:val="none" w:sz="0" w:space="0" w:color="auto"/>
      </w:divBdr>
    </w:div>
    <w:div w:id="710611767">
      <w:bodyDiv w:val="1"/>
      <w:marLeft w:val="0"/>
      <w:marRight w:val="0"/>
      <w:marTop w:val="0"/>
      <w:marBottom w:val="0"/>
      <w:divBdr>
        <w:top w:val="none" w:sz="0" w:space="0" w:color="auto"/>
        <w:left w:val="none" w:sz="0" w:space="0" w:color="auto"/>
        <w:bottom w:val="none" w:sz="0" w:space="0" w:color="auto"/>
        <w:right w:val="none" w:sz="0" w:space="0" w:color="auto"/>
      </w:divBdr>
    </w:div>
    <w:div w:id="712273682">
      <w:bodyDiv w:val="1"/>
      <w:marLeft w:val="0"/>
      <w:marRight w:val="0"/>
      <w:marTop w:val="0"/>
      <w:marBottom w:val="0"/>
      <w:divBdr>
        <w:top w:val="none" w:sz="0" w:space="0" w:color="auto"/>
        <w:left w:val="none" w:sz="0" w:space="0" w:color="auto"/>
        <w:bottom w:val="none" w:sz="0" w:space="0" w:color="auto"/>
        <w:right w:val="none" w:sz="0" w:space="0" w:color="auto"/>
      </w:divBdr>
    </w:div>
    <w:div w:id="873469191">
      <w:bodyDiv w:val="1"/>
      <w:marLeft w:val="0"/>
      <w:marRight w:val="0"/>
      <w:marTop w:val="0"/>
      <w:marBottom w:val="0"/>
      <w:divBdr>
        <w:top w:val="none" w:sz="0" w:space="0" w:color="auto"/>
        <w:left w:val="none" w:sz="0" w:space="0" w:color="auto"/>
        <w:bottom w:val="none" w:sz="0" w:space="0" w:color="auto"/>
        <w:right w:val="none" w:sz="0" w:space="0" w:color="auto"/>
      </w:divBdr>
    </w:div>
    <w:div w:id="1043481491">
      <w:bodyDiv w:val="1"/>
      <w:marLeft w:val="0"/>
      <w:marRight w:val="0"/>
      <w:marTop w:val="0"/>
      <w:marBottom w:val="0"/>
      <w:divBdr>
        <w:top w:val="none" w:sz="0" w:space="0" w:color="auto"/>
        <w:left w:val="none" w:sz="0" w:space="0" w:color="auto"/>
        <w:bottom w:val="none" w:sz="0" w:space="0" w:color="auto"/>
        <w:right w:val="none" w:sz="0" w:space="0" w:color="auto"/>
      </w:divBdr>
    </w:div>
    <w:div w:id="1057314611">
      <w:bodyDiv w:val="1"/>
      <w:marLeft w:val="0"/>
      <w:marRight w:val="0"/>
      <w:marTop w:val="0"/>
      <w:marBottom w:val="0"/>
      <w:divBdr>
        <w:top w:val="none" w:sz="0" w:space="0" w:color="auto"/>
        <w:left w:val="none" w:sz="0" w:space="0" w:color="auto"/>
        <w:bottom w:val="none" w:sz="0" w:space="0" w:color="auto"/>
        <w:right w:val="none" w:sz="0" w:space="0" w:color="auto"/>
      </w:divBdr>
    </w:div>
    <w:div w:id="1099180563">
      <w:bodyDiv w:val="1"/>
      <w:marLeft w:val="0"/>
      <w:marRight w:val="0"/>
      <w:marTop w:val="0"/>
      <w:marBottom w:val="0"/>
      <w:divBdr>
        <w:top w:val="none" w:sz="0" w:space="0" w:color="auto"/>
        <w:left w:val="none" w:sz="0" w:space="0" w:color="auto"/>
        <w:bottom w:val="none" w:sz="0" w:space="0" w:color="auto"/>
        <w:right w:val="none" w:sz="0" w:space="0" w:color="auto"/>
      </w:divBdr>
    </w:div>
    <w:div w:id="1101335736">
      <w:bodyDiv w:val="1"/>
      <w:marLeft w:val="0"/>
      <w:marRight w:val="0"/>
      <w:marTop w:val="0"/>
      <w:marBottom w:val="0"/>
      <w:divBdr>
        <w:top w:val="none" w:sz="0" w:space="0" w:color="auto"/>
        <w:left w:val="none" w:sz="0" w:space="0" w:color="auto"/>
        <w:bottom w:val="none" w:sz="0" w:space="0" w:color="auto"/>
        <w:right w:val="none" w:sz="0" w:space="0" w:color="auto"/>
      </w:divBdr>
    </w:div>
    <w:div w:id="1322655613">
      <w:bodyDiv w:val="1"/>
      <w:marLeft w:val="0"/>
      <w:marRight w:val="0"/>
      <w:marTop w:val="0"/>
      <w:marBottom w:val="0"/>
      <w:divBdr>
        <w:top w:val="none" w:sz="0" w:space="0" w:color="auto"/>
        <w:left w:val="none" w:sz="0" w:space="0" w:color="auto"/>
        <w:bottom w:val="none" w:sz="0" w:space="0" w:color="auto"/>
        <w:right w:val="none" w:sz="0" w:space="0" w:color="auto"/>
      </w:divBdr>
    </w:div>
    <w:div w:id="1415206565">
      <w:bodyDiv w:val="1"/>
      <w:marLeft w:val="0"/>
      <w:marRight w:val="0"/>
      <w:marTop w:val="0"/>
      <w:marBottom w:val="0"/>
      <w:divBdr>
        <w:top w:val="none" w:sz="0" w:space="0" w:color="auto"/>
        <w:left w:val="none" w:sz="0" w:space="0" w:color="auto"/>
        <w:bottom w:val="none" w:sz="0" w:space="0" w:color="auto"/>
        <w:right w:val="none" w:sz="0" w:space="0" w:color="auto"/>
      </w:divBdr>
    </w:div>
    <w:div w:id="1456021609">
      <w:bodyDiv w:val="1"/>
      <w:marLeft w:val="0"/>
      <w:marRight w:val="0"/>
      <w:marTop w:val="0"/>
      <w:marBottom w:val="0"/>
      <w:divBdr>
        <w:top w:val="none" w:sz="0" w:space="0" w:color="auto"/>
        <w:left w:val="none" w:sz="0" w:space="0" w:color="auto"/>
        <w:bottom w:val="none" w:sz="0" w:space="0" w:color="auto"/>
        <w:right w:val="none" w:sz="0" w:space="0" w:color="auto"/>
      </w:divBdr>
    </w:div>
    <w:div w:id="1487165147">
      <w:bodyDiv w:val="1"/>
      <w:marLeft w:val="0"/>
      <w:marRight w:val="0"/>
      <w:marTop w:val="0"/>
      <w:marBottom w:val="0"/>
      <w:divBdr>
        <w:top w:val="none" w:sz="0" w:space="0" w:color="auto"/>
        <w:left w:val="none" w:sz="0" w:space="0" w:color="auto"/>
        <w:bottom w:val="none" w:sz="0" w:space="0" w:color="auto"/>
        <w:right w:val="none" w:sz="0" w:space="0" w:color="auto"/>
      </w:divBdr>
    </w:div>
    <w:div w:id="1875538103">
      <w:bodyDiv w:val="1"/>
      <w:marLeft w:val="0"/>
      <w:marRight w:val="0"/>
      <w:marTop w:val="0"/>
      <w:marBottom w:val="0"/>
      <w:divBdr>
        <w:top w:val="none" w:sz="0" w:space="0" w:color="auto"/>
        <w:left w:val="none" w:sz="0" w:space="0" w:color="auto"/>
        <w:bottom w:val="none" w:sz="0" w:space="0" w:color="auto"/>
        <w:right w:val="none" w:sz="0" w:space="0" w:color="auto"/>
      </w:divBdr>
    </w:div>
    <w:div w:id="1917015923">
      <w:bodyDiv w:val="1"/>
      <w:marLeft w:val="0"/>
      <w:marRight w:val="0"/>
      <w:marTop w:val="0"/>
      <w:marBottom w:val="0"/>
      <w:divBdr>
        <w:top w:val="none" w:sz="0" w:space="0" w:color="auto"/>
        <w:left w:val="none" w:sz="0" w:space="0" w:color="auto"/>
        <w:bottom w:val="none" w:sz="0" w:space="0" w:color="auto"/>
        <w:right w:val="none" w:sz="0" w:space="0" w:color="auto"/>
      </w:divBdr>
    </w:div>
    <w:div w:id="2034257267">
      <w:bodyDiv w:val="1"/>
      <w:marLeft w:val="0"/>
      <w:marRight w:val="0"/>
      <w:marTop w:val="0"/>
      <w:marBottom w:val="0"/>
      <w:divBdr>
        <w:top w:val="none" w:sz="0" w:space="0" w:color="auto"/>
        <w:left w:val="none" w:sz="0" w:space="0" w:color="auto"/>
        <w:bottom w:val="none" w:sz="0" w:space="0" w:color="auto"/>
        <w:right w:val="none" w:sz="0" w:space="0" w:color="auto"/>
      </w:divBdr>
    </w:div>
    <w:div w:id="210429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ensus.gov/programs-surveys/ahs/tech-documentation/def-errors-changes.2019.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ensus.gov/programs-surveys/ahs/tech-documentation/def-errors-changes.2019.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oundation.caionline.org/publications/factboo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ai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BF7152A5BBAE408B1AD0357A4BB44D" ma:contentTypeVersion="2" ma:contentTypeDescription="Create a new document." ma:contentTypeScope="" ma:versionID="38c1b67c1f6b312ecf2bcfb010887d3d">
  <xsd:schema xmlns:xsd="http://www.w3.org/2001/XMLSchema" xmlns:xs="http://www.w3.org/2001/XMLSchema" xmlns:p="http://schemas.microsoft.com/office/2006/metadata/properties" xmlns:ns1="http://schemas.microsoft.com/sharepoint/v3" xmlns:ns2="b70ac034-5ff6-4be4-b0a4-8fbdb55097d0" targetNamespace="http://schemas.microsoft.com/office/2006/metadata/properties" ma:root="true" ma:fieldsID="80d4e66b057155e570cbf5c5ff28afb7" ns1:_="" ns2:_="">
    <xsd:import namespace="http://schemas.microsoft.com/sharepoint/v3"/>
    <xsd:import namespace="b70ac034-5ff6-4be4-b0a4-8fbdb55097d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0ac034-5ff6-4be4-b0a4-8fbdb55097d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EB6FEE-4E46-4AD2-A307-A4CDEE107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4FFE17-36A0-4390-AB87-ABDF227D8A56}">
  <ds:schemaRefs>
    <ds:schemaRef ds:uri="http://schemas.microsoft.com/sharepoint/v3/contenttype/forms"/>
  </ds:schemaRefs>
</ds:datastoreItem>
</file>

<file path=customXml/itemProps3.xml><?xml version="1.0" encoding="utf-8"?>
<ds:datastoreItem xmlns:ds="http://schemas.openxmlformats.org/officeDocument/2006/customXml" ds:itemID="{8E980E2A-192A-4E8A-9656-E837604F7403}"/>
</file>

<file path=docProps/app.xml><?xml version="1.0" encoding="utf-8"?>
<Properties xmlns="http://schemas.openxmlformats.org/officeDocument/2006/extended-properties" xmlns:vt="http://schemas.openxmlformats.org/officeDocument/2006/docPropsVTypes">
  <Template>Normal.dotm</Template>
  <TotalTime>14</TotalTime>
  <Pages>3</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Price</dc:creator>
  <cp:keywords/>
  <dc:description/>
  <cp:lastModifiedBy>Benjamin Price</cp:lastModifiedBy>
  <cp:revision>10</cp:revision>
  <dcterms:created xsi:type="dcterms:W3CDTF">2022-01-28T16:32:00Z</dcterms:created>
  <dcterms:modified xsi:type="dcterms:W3CDTF">2022-02-01T19:35:00Z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0x010100B9BF7152A5BBAE408B1AD0357A4BB44D</vt:lpwstr>
  </property>
</Properties>
</file>